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2F" w:rsidRPr="00997EE3" w:rsidRDefault="007E2D1D" w:rsidP="00C31F88">
      <w:pPr>
        <w:spacing w:after="0" w:line="240" w:lineRule="auto"/>
        <w:rPr>
          <w:rFonts w:ascii="Georgia" w:hAnsi="Georgia"/>
          <w:b/>
          <w:sz w:val="28"/>
          <w:szCs w:val="28"/>
        </w:rPr>
      </w:pPr>
      <w:r w:rsidRPr="00997EE3">
        <w:rPr>
          <w:rFonts w:ascii="Georgia" w:hAnsi="Georgia"/>
          <w:b/>
          <w:sz w:val="28"/>
          <w:szCs w:val="28"/>
        </w:rPr>
        <w:t>Global Health Security: Closing the Gaps in Re</w:t>
      </w:r>
      <w:r w:rsidR="00D2799D" w:rsidRPr="00997EE3">
        <w:rPr>
          <w:rFonts w:ascii="Georgia" w:hAnsi="Georgia"/>
          <w:b/>
          <w:sz w:val="28"/>
          <w:szCs w:val="28"/>
        </w:rPr>
        <w:t>sponding</w:t>
      </w:r>
      <w:r w:rsidRPr="00997EE3">
        <w:rPr>
          <w:rFonts w:ascii="Georgia" w:hAnsi="Georgia"/>
          <w:b/>
          <w:sz w:val="28"/>
          <w:szCs w:val="28"/>
        </w:rPr>
        <w:t xml:space="preserve"> to Infectious Disease</w:t>
      </w:r>
      <w:r w:rsidR="00D2799D" w:rsidRPr="00997EE3">
        <w:rPr>
          <w:rFonts w:ascii="Georgia" w:hAnsi="Georgia"/>
          <w:b/>
          <w:sz w:val="28"/>
          <w:szCs w:val="28"/>
        </w:rPr>
        <w:t xml:space="preserve"> Emergencies</w:t>
      </w:r>
    </w:p>
    <w:p w:rsidR="00C31F88" w:rsidRPr="00C31F88" w:rsidRDefault="00C31F88" w:rsidP="00C31F88">
      <w:pPr>
        <w:spacing w:after="0" w:line="240" w:lineRule="auto"/>
        <w:rPr>
          <w:rFonts w:ascii="Georgia" w:hAnsi="Georgia"/>
          <w:sz w:val="24"/>
          <w:szCs w:val="24"/>
        </w:rPr>
      </w:pPr>
    </w:p>
    <w:p w:rsidR="00BE2F99" w:rsidRPr="00C31F88" w:rsidRDefault="00BB612F" w:rsidP="00C31F88">
      <w:pPr>
        <w:spacing w:after="0" w:line="240" w:lineRule="auto"/>
        <w:rPr>
          <w:rFonts w:ascii="Georgia" w:hAnsi="Georgia"/>
          <w:sz w:val="24"/>
          <w:szCs w:val="24"/>
        </w:rPr>
      </w:pPr>
      <w:r w:rsidRPr="00C31F88">
        <w:rPr>
          <w:rFonts w:ascii="Georgia" w:hAnsi="Georgia"/>
          <w:sz w:val="24"/>
          <w:szCs w:val="24"/>
        </w:rPr>
        <w:t>Jennifer B. Nuzzo and Gigi Kwik Gronvall</w:t>
      </w:r>
    </w:p>
    <w:p w:rsidR="00861C34" w:rsidRPr="00C31F88" w:rsidRDefault="00861C34" w:rsidP="00C31F88">
      <w:pPr>
        <w:spacing w:after="0" w:line="240" w:lineRule="auto"/>
        <w:rPr>
          <w:rFonts w:ascii="Georgia" w:hAnsi="Georgia"/>
          <w:sz w:val="24"/>
          <w:szCs w:val="24"/>
        </w:rPr>
      </w:pPr>
    </w:p>
    <w:p w:rsidR="00C31F88" w:rsidRPr="00C31F88" w:rsidRDefault="00C31F88" w:rsidP="00C31F88">
      <w:pPr>
        <w:spacing w:after="0" w:line="240" w:lineRule="auto"/>
        <w:rPr>
          <w:rFonts w:ascii="Georgia" w:hAnsi="Georgia"/>
          <w:sz w:val="24"/>
          <w:szCs w:val="24"/>
        </w:rPr>
      </w:pPr>
    </w:p>
    <w:p w:rsidR="00A74BF3" w:rsidRDefault="00D2799D" w:rsidP="003A52FA">
      <w:pPr>
        <w:spacing w:after="0" w:line="240" w:lineRule="auto"/>
        <w:jc w:val="both"/>
        <w:rPr>
          <w:rFonts w:ascii="Georgia" w:hAnsi="Georgia"/>
          <w:i/>
          <w:sz w:val="24"/>
          <w:szCs w:val="24"/>
        </w:rPr>
      </w:pPr>
      <w:r w:rsidRPr="00C31F88">
        <w:rPr>
          <w:rFonts w:ascii="Georgia" w:hAnsi="Georgia"/>
          <w:i/>
          <w:sz w:val="24"/>
          <w:szCs w:val="24"/>
        </w:rPr>
        <w:t>R</w:t>
      </w:r>
      <w:r w:rsidR="007E2D1D" w:rsidRPr="00C31F88">
        <w:rPr>
          <w:rFonts w:ascii="Georgia" w:hAnsi="Georgia"/>
          <w:i/>
          <w:sz w:val="24"/>
          <w:szCs w:val="24"/>
        </w:rPr>
        <w:t xml:space="preserve">ising concerns about </w:t>
      </w:r>
      <w:r w:rsidR="003A221F" w:rsidRPr="00C31F88">
        <w:rPr>
          <w:rFonts w:ascii="Georgia" w:hAnsi="Georgia"/>
          <w:i/>
          <w:sz w:val="24"/>
          <w:szCs w:val="24"/>
        </w:rPr>
        <w:t xml:space="preserve">the </w:t>
      </w:r>
      <w:r w:rsidR="003A221F" w:rsidRPr="00C31F88">
        <w:rPr>
          <w:rStyle w:val="apple-style-span"/>
          <w:rFonts w:ascii="Georgia" w:hAnsi="Georgia" w:cs="Calibri"/>
          <w:i/>
          <w:sz w:val="24"/>
          <w:szCs w:val="24"/>
        </w:rPr>
        <w:t>human, political</w:t>
      </w:r>
      <w:r w:rsidR="007C7D53" w:rsidRPr="00C31F88">
        <w:rPr>
          <w:rStyle w:val="apple-style-span"/>
          <w:rFonts w:ascii="Georgia" w:hAnsi="Georgia" w:cs="Calibri"/>
          <w:i/>
          <w:sz w:val="24"/>
          <w:szCs w:val="24"/>
        </w:rPr>
        <w:t>,</w:t>
      </w:r>
      <w:r w:rsidR="003A221F" w:rsidRPr="00C31F88">
        <w:rPr>
          <w:rStyle w:val="apple-style-span"/>
          <w:rFonts w:ascii="Georgia" w:hAnsi="Georgia" w:cs="Calibri"/>
          <w:i/>
          <w:sz w:val="24"/>
          <w:szCs w:val="24"/>
        </w:rPr>
        <w:t xml:space="preserve"> and economic costs of </w:t>
      </w:r>
      <w:r w:rsidR="007E2D1D" w:rsidRPr="00C31F88">
        <w:rPr>
          <w:rFonts w:ascii="Georgia" w:hAnsi="Georgia"/>
          <w:i/>
          <w:sz w:val="24"/>
          <w:szCs w:val="24"/>
        </w:rPr>
        <w:t>emerging infectious disease threats and deliberate epidemics have highlighted the important connection</w:t>
      </w:r>
      <w:r w:rsidR="007E2D1D" w:rsidRPr="003A52FA">
        <w:rPr>
          <w:rFonts w:ascii="Georgia" w:hAnsi="Georgia"/>
          <w:i/>
          <w:sz w:val="24"/>
          <w:szCs w:val="24"/>
        </w:rPr>
        <w:t xml:space="preserve"> between global public health </w:t>
      </w:r>
      <w:r w:rsidR="007E2D1D" w:rsidRPr="003A52FA">
        <w:rPr>
          <w:rFonts w:ascii="Georgia" w:hAnsi="Georgia" w:cs="Calibri"/>
          <w:i/>
          <w:sz w:val="24"/>
          <w:szCs w:val="24"/>
        </w:rPr>
        <w:t xml:space="preserve">and security. </w:t>
      </w:r>
      <w:r w:rsidR="003A221F" w:rsidRPr="003A52FA">
        <w:rPr>
          <w:rFonts w:ascii="Georgia" w:hAnsi="Georgia"/>
          <w:i/>
          <w:sz w:val="24"/>
          <w:szCs w:val="24"/>
        </w:rPr>
        <w:t xml:space="preserve">This realization has led security communities, particularly in the U.S., to seek ways to bolster the international health response to public health emergencies as a </w:t>
      </w:r>
      <w:r w:rsidR="004B4959" w:rsidRPr="003A52FA">
        <w:rPr>
          <w:rFonts w:ascii="Georgia" w:hAnsi="Georgia"/>
          <w:i/>
          <w:sz w:val="24"/>
          <w:szCs w:val="24"/>
        </w:rPr>
        <w:t xml:space="preserve">means of </w:t>
      </w:r>
      <w:r w:rsidR="003A221F" w:rsidRPr="003A52FA">
        <w:rPr>
          <w:rFonts w:ascii="Georgia" w:hAnsi="Georgia"/>
          <w:i/>
          <w:sz w:val="24"/>
          <w:szCs w:val="24"/>
        </w:rPr>
        <w:t xml:space="preserve">protecting national security.  While there have been important recent efforts to strengthen international response to infectious disease threats, there are areas that deserve more attention </w:t>
      </w:r>
      <w:r w:rsidR="004B4959" w:rsidRPr="003A52FA">
        <w:rPr>
          <w:rFonts w:ascii="Georgia" w:hAnsi="Georgia"/>
          <w:i/>
          <w:sz w:val="24"/>
          <w:szCs w:val="24"/>
        </w:rPr>
        <w:t>from</w:t>
      </w:r>
      <w:r w:rsidR="007C7D53">
        <w:rPr>
          <w:rFonts w:ascii="Georgia" w:hAnsi="Georgia"/>
          <w:i/>
          <w:sz w:val="24"/>
          <w:szCs w:val="24"/>
        </w:rPr>
        <w:t xml:space="preserve"> both the</w:t>
      </w:r>
      <w:r w:rsidR="004B4959" w:rsidRPr="003A52FA">
        <w:rPr>
          <w:rFonts w:ascii="Georgia" w:hAnsi="Georgia"/>
          <w:i/>
          <w:sz w:val="24"/>
          <w:szCs w:val="24"/>
        </w:rPr>
        <w:t xml:space="preserve"> </w:t>
      </w:r>
      <w:r w:rsidR="003A221F" w:rsidRPr="003A52FA">
        <w:rPr>
          <w:rFonts w:ascii="Georgia" w:hAnsi="Georgia"/>
          <w:i/>
          <w:sz w:val="24"/>
          <w:szCs w:val="24"/>
        </w:rPr>
        <w:t>health and security communities. In this article, we describe two important gaps in international frameworks that govern the response to global public health threats</w:t>
      </w:r>
      <w:r w:rsidR="004B4959" w:rsidRPr="003A52FA">
        <w:rPr>
          <w:rFonts w:ascii="Georgia" w:hAnsi="Georgia"/>
          <w:i/>
          <w:sz w:val="24"/>
          <w:szCs w:val="24"/>
        </w:rPr>
        <w:t xml:space="preserve"> which </w:t>
      </w:r>
      <w:r w:rsidR="003A221F" w:rsidRPr="003A52FA">
        <w:rPr>
          <w:rFonts w:ascii="Georgia" w:hAnsi="Georgia"/>
          <w:i/>
          <w:sz w:val="24"/>
          <w:szCs w:val="24"/>
        </w:rPr>
        <w:t xml:space="preserve">can negatively affect </w:t>
      </w:r>
      <w:r w:rsidR="004B4959" w:rsidRPr="003A52FA">
        <w:rPr>
          <w:rFonts w:ascii="Georgia" w:hAnsi="Georgia"/>
          <w:i/>
          <w:sz w:val="24"/>
          <w:szCs w:val="24"/>
        </w:rPr>
        <w:t xml:space="preserve">the </w:t>
      </w:r>
      <w:r w:rsidR="003A221F" w:rsidRPr="003A52FA">
        <w:rPr>
          <w:rFonts w:ascii="Georgia" w:hAnsi="Georgia"/>
          <w:i/>
          <w:sz w:val="24"/>
          <w:szCs w:val="24"/>
        </w:rPr>
        <w:t xml:space="preserve">security of </w:t>
      </w:r>
      <w:r w:rsidR="007C7D53">
        <w:rPr>
          <w:rFonts w:ascii="Georgia" w:hAnsi="Georgia"/>
          <w:i/>
          <w:sz w:val="24"/>
          <w:szCs w:val="24"/>
        </w:rPr>
        <w:t>state</w:t>
      </w:r>
      <w:r w:rsidR="003A221F" w:rsidRPr="003A52FA">
        <w:rPr>
          <w:rFonts w:ascii="Georgia" w:hAnsi="Georgia"/>
          <w:i/>
          <w:sz w:val="24"/>
          <w:szCs w:val="24"/>
        </w:rPr>
        <w:t>s: (1) despite attempts to strengthen international rules for responding to public health emergencies, there continue</w:t>
      </w:r>
      <w:r w:rsidR="00AB0BA7">
        <w:rPr>
          <w:rFonts w:ascii="Georgia" w:hAnsi="Georgia"/>
          <w:i/>
          <w:sz w:val="24"/>
          <w:szCs w:val="24"/>
        </w:rPr>
        <w:t>s</w:t>
      </w:r>
      <w:r w:rsidR="003A221F" w:rsidRPr="003A52FA">
        <w:rPr>
          <w:rFonts w:ascii="Georgia" w:hAnsi="Georgia"/>
          <w:i/>
          <w:sz w:val="24"/>
          <w:szCs w:val="24"/>
        </w:rPr>
        <w:t xml:space="preserve"> to be strong disincentives for </w:t>
      </w:r>
      <w:r w:rsidR="007C7D53">
        <w:rPr>
          <w:rFonts w:ascii="Georgia" w:hAnsi="Georgia"/>
          <w:i/>
          <w:sz w:val="24"/>
          <w:szCs w:val="24"/>
        </w:rPr>
        <w:t>state</w:t>
      </w:r>
      <w:r w:rsidR="003A221F" w:rsidRPr="003A52FA">
        <w:rPr>
          <w:rFonts w:ascii="Georgia" w:hAnsi="Georgia"/>
          <w:i/>
          <w:sz w:val="24"/>
          <w:szCs w:val="24"/>
        </w:rPr>
        <w:t xml:space="preserve">s to report disease outbreaks; and (2) systems for detecting and responding to outbreaks of infectious diseases are hindered by a lack of standards </w:t>
      </w:r>
      <w:r w:rsidR="004B4959" w:rsidRPr="003A52FA">
        <w:rPr>
          <w:rFonts w:ascii="Georgia" w:hAnsi="Georgia"/>
          <w:i/>
          <w:sz w:val="24"/>
          <w:szCs w:val="24"/>
        </w:rPr>
        <w:t xml:space="preserve">of practice </w:t>
      </w:r>
      <w:r w:rsidR="003A221F" w:rsidRPr="003A52FA">
        <w:rPr>
          <w:rFonts w:ascii="Georgia" w:hAnsi="Georgia"/>
          <w:i/>
          <w:sz w:val="24"/>
          <w:szCs w:val="24"/>
        </w:rPr>
        <w:t>for sharing biological samples and specimens.</w:t>
      </w:r>
      <w:r w:rsidR="00337868" w:rsidRPr="003A52FA">
        <w:rPr>
          <w:rFonts w:ascii="Georgia" w:hAnsi="Georgia"/>
          <w:i/>
          <w:sz w:val="24"/>
          <w:szCs w:val="24"/>
        </w:rPr>
        <w:t xml:space="preserve"> </w:t>
      </w:r>
      <w:r w:rsidR="00666E75" w:rsidRPr="003A52FA">
        <w:rPr>
          <w:rFonts w:ascii="Georgia" w:hAnsi="Georgia"/>
          <w:i/>
          <w:sz w:val="24"/>
          <w:szCs w:val="24"/>
        </w:rPr>
        <w:t xml:space="preserve">To </w:t>
      </w:r>
      <w:r w:rsidRPr="003A52FA">
        <w:rPr>
          <w:rFonts w:ascii="Georgia" w:hAnsi="Georgia"/>
          <w:i/>
          <w:sz w:val="24"/>
          <w:szCs w:val="24"/>
        </w:rPr>
        <w:t xml:space="preserve">address these </w:t>
      </w:r>
      <w:r w:rsidR="003A221F" w:rsidRPr="003A52FA">
        <w:rPr>
          <w:rFonts w:ascii="Georgia" w:hAnsi="Georgia"/>
          <w:i/>
          <w:sz w:val="24"/>
          <w:szCs w:val="24"/>
        </w:rPr>
        <w:t>gaps</w:t>
      </w:r>
      <w:r w:rsidRPr="003A52FA">
        <w:rPr>
          <w:rFonts w:ascii="Georgia" w:hAnsi="Georgia"/>
          <w:i/>
          <w:sz w:val="24"/>
          <w:szCs w:val="24"/>
        </w:rPr>
        <w:t xml:space="preserve"> in global governance of infectious disease threats</w:t>
      </w:r>
      <w:r w:rsidR="00666E75" w:rsidRPr="003A52FA">
        <w:rPr>
          <w:rFonts w:ascii="Georgia" w:hAnsi="Georgia"/>
          <w:i/>
          <w:sz w:val="24"/>
          <w:szCs w:val="24"/>
        </w:rPr>
        <w:t>, a</w:t>
      </w:r>
      <w:r w:rsidR="002E4A40" w:rsidRPr="003A52FA">
        <w:rPr>
          <w:rFonts w:ascii="Georgia" w:hAnsi="Georgia"/>
          <w:i/>
          <w:sz w:val="24"/>
          <w:szCs w:val="24"/>
        </w:rPr>
        <w:t>dditional</w:t>
      </w:r>
      <w:r w:rsidR="006F1F16" w:rsidRPr="003A52FA">
        <w:rPr>
          <w:rFonts w:ascii="Georgia" w:hAnsi="Georgia"/>
          <w:i/>
          <w:sz w:val="24"/>
          <w:szCs w:val="24"/>
        </w:rPr>
        <w:t xml:space="preserve"> incentives </w:t>
      </w:r>
      <w:r w:rsidR="002E4A40" w:rsidRPr="003A52FA">
        <w:rPr>
          <w:rFonts w:ascii="Georgia" w:hAnsi="Georgia"/>
          <w:i/>
          <w:sz w:val="24"/>
          <w:szCs w:val="24"/>
        </w:rPr>
        <w:t xml:space="preserve">are needed </w:t>
      </w:r>
      <w:r w:rsidR="006F1F16" w:rsidRPr="003A52FA">
        <w:rPr>
          <w:rFonts w:ascii="Georgia" w:hAnsi="Georgia"/>
          <w:i/>
          <w:sz w:val="24"/>
          <w:szCs w:val="24"/>
        </w:rPr>
        <w:t>for</w:t>
      </w:r>
      <w:r w:rsidR="007C7D53">
        <w:rPr>
          <w:rFonts w:ascii="Georgia" w:hAnsi="Georgia"/>
          <w:i/>
          <w:sz w:val="24"/>
          <w:szCs w:val="24"/>
        </w:rPr>
        <w:t xml:space="preserve"> state</w:t>
      </w:r>
      <w:r w:rsidR="006F1F16" w:rsidRPr="003A52FA">
        <w:rPr>
          <w:rFonts w:ascii="Georgia" w:hAnsi="Georgia"/>
          <w:i/>
          <w:sz w:val="24"/>
          <w:szCs w:val="24"/>
        </w:rPr>
        <w:t>s to report disease outbreaks to the international community</w:t>
      </w:r>
      <w:r w:rsidR="004B4959" w:rsidRPr="003A52FA">
        <w:rPr>
          <w:rFonts w:ascii="Georgia" w:hAnsi="Georgia"/>
          <w:i/>
          <w:sz w:val="24"/>
          <w:szCs w:val="24"/>
        </w:rPr>
        <w:t xml:space="preserve">; </w:t>
      </w:r>
      <w:r w:rsidR="00666E75" w:rsidRPr="003A52FA">
        <w:rPr>
          <w:rFonts w:ascii="Georgia" w:hAnsi="Georgia"/>
          <w:i/>
          <w:sz w:val="24"/>
          <w:szCs w:val="24"/>
        </w:rPr>
        <w:t xml:space="preserve">there should be </w:t>
      </w:r>
      <w:r w:rsidR="00337868" w:rsidRPr="003A52FA">
        <w:rPr>
          <w:rFonts w:ascii="Georgia" w:hAnsi="Georgia"/>
          <w:i/>
          <w:sz w:val="24"/>
          <w:szCs w:val="24"/>
        </w:rPr>
        <w:t>greater enforcement of countries’</w:t>
      </w:r>
      <w:r w:rsidR="006F1F16" w:rsidRPr="003A52FA">
        <w:rPr>
          <w:rFonts w:ascii="Georgia" w:hAnsi="Georgia"/>
          <w:i/>
          <w:sz w:val="24"/>
          <w:szCs w:val="24"/>
        </w:rPr>
        <w:t xml:space="preserve"> </w:t>
      </w:r>
      <w:r w:rsidR="00B77DAE" w:rsidRPr="003A52FA">
        <w:rPr>
          <w:rFonts w:ascii="Georgia" w:hAnsi="Georgia"/>
          <w:i/>
          <w:sz w:val="24"/>
          <w:szCs w:val="24"/>
        </w:rPr>
        <w:t>international health</w:t>
      </w:r>
      <w:r w:rsidR="006F1F16" w:rsidRPr="003A52FA">
        <w:rPr>
          <w:rFonts w:ascii="Georgia" w:hAnsi="Georgia"/>
          <w:i/>
          <w:sz w:val="24"/>
          <w:szCs w:val="24"/>
        </w:rPr>
        <w:t xml:space="preserve"> </w:t>
      </w:r>
      <w:r w:rsidR="00FF2772" w:rsidRPr="003A52FA">
        <w:rPr>
          <w:rFonts w:ascii="Georgia" w:hAnsi="Georgia"/>
          <w:i/>
          <w:sz w:val="24"/>
          <w:szCs w:val="24"/>
        </w:rPr>
        <w:t>obligations</w:t>
      </w:r>
      <w:r w:rsidR="004B4959" w:rsidRPr="003A52FA">
        <w:rPr>
          <w:rFonts w:ascii="Georgia" w:hAnsi="Georgia"/>
          <w:i/>
          <w:sz w:val="24"/>
          <w:szCs w:val="24"/>
        </w:rPr>
        <w:t>;</w:t>
      </w:r>
      <w:r w:rsidR="00337868" w:rsidRPr="003A52FA">
        <w:rPr>
          <w:rFonts w:ascii="Georgia" w:hAnsi="Georgia"/>
          <w:i/>
          <w:sz w:val="24"/>
          <w:szCs w:val="24"/>
        </w:rPr>
        <w:t xml:space="preserve"> and </w:t>
      </w:r>
      <w:r w:rsidR="004B4959" w:rsidRPr="003A52FA">
        <w:rPr>
          <w:rFonts w:ascii="Georgia" w:hAnsi="Georgia"/>
          <w:i/>
          <w:sz w:val="24"/>
          <w:szCs w:val="24"/>
        </w:rPr>
        <w:t xml:space="preserve">both </w:t>
      </w:r>
      <w:r w:rsidR="00666E75" w:rsidRPr="003A52FA">
        <w:rPr>
          <w:rFonts w:ascii="Georgia" w:hAnsi="Georgia"/>
          <w:i/>
          <w:sz w:val="24"/>
          <w:szCs w:val="24"/>
        </w:rPr>
        <w:t xml:space="preserve">political and scientific communities </w:t>
      </w:r>
      <w:r w:rsidR="004B4959" w:rsidRPr="003A52FA">
        <w:rPr>
          <w:rFonts w:ascii="Georgia" w:hAnsi="Georgia"/>
          <w:i/>
          <w:sz w:val="24"/>
          <w:szCs w:val="24"/>
        </w:rPr>
        <w:t xml:space="preserve">should </w:t>
      </w:r>
      <w:r w:rsidR="00666E75" w:rsidRPr="003A52FA">
        <w:rPr>
          <w:rFonts w:ascii="Georgia" w:hAnsi="Georgia"/>
          <w:i/>
          <w:sz w:val="24"/>
          <w:szCs w:val="24"/>
        </w:rPr>
        <w:t xml:space="preserve">develop </w:t>
      </w:r>
      <w:r w:rsidR="006F1F16" w:rsidRPr="003A52FA">
        <w:rPr>
          <w:rFonts w:ascii="Georgia" w:hAnsi="Georgia"/>
          <w:i/>
          <w:sz w:val="24"/>
          <w:szCs w:val="24"/>
        </w:rPr>
        <w:t xml:space="preserve">workable </w:t>
      </w:r>
      <w:r w:rsidR="002E4A40" w:rsidRPr="003A52FA">
        <w:rPr>
          <w:rFonts w:ascii="Georgia" w:hAnsi="Georgia"/>
          <w:i/>
          <w:sz w:val="24"/>
          <w:szCs w:val="24"/>
        </w:rPr>
        <w:t xml:space="preserve">practice </w:t>
      </w:r>
      <w:r w:rsidR="006F1F16" w:rsidRPr="003A52FA">
        <w:rPr>
          <w:rFonts w:ascii="Georgia" w:hAnsi="Georgia"/>
          <w:i/>
          <w:sz w:val="24"/>
          <w:szCs w:val="24"/>
        </w:rPr>
        <w:t xml:space="preserve">standards </w:t>
      </w:r>
      <w:r w:rsidR="00666E75" w:rsidRPr="003A52FA">
        <w:rPr>
          <w:rFonts w:ascii="Georgia" w:hAnsi="Georgia"/>
          <w:i/>
          <w:sz w:val="24"/>
          <w:szCs w:val="24"/>
        </w:rPr>
        <w:t xml:space="preserve">for sharing </w:t>
      </w:r>
      <w:r w:rsidR="006F1F16" w:rsidRPr="003A52FA">
        <w:rPr>
          <w:rFonts w:ascii="Georgia" w:hAnsi="Georgia"/>
          <w:i/>
          <w:sz w:val="24"/>
          <w:szCs w:val="24"/>
        </w:rPr>
        <w:t xml:space="preserve">biological samples </w:t>
      </w:r>
      <w:r w:rsidR="00FF2772" w:rsidRPr="003A52FA">
        <w:rPr>
          <w:rFonts w:ascii="Georgia" w:hAnsi="Georgia"/>
          <w:i/>
          <w:sz w:val="24"/>
          <w:szCs w:val="24"/>
        </w:rPr>
        <w:t>of all types</w:t>
      </w:r>
      <w:r w:rsidR="006F1F16" w:rsidRPr="003A52FA">
        <w:rPr>
          <w:rFonts w:ascii="Georgia" w:hAnsi="Georgia"/>
          <w:i/>
          <w:sz w:val="24"/>
          <w:szCs w:val="24"/>
        </w:rPr>
        <w:t>.</w:t>
      </w:r>
    </w:p>
    <w:p w:rsidR="00C31F88" w:rsidRDefault="00C31F88" w:rsidP="003A52FA">
      <w:pPr>
        <w:spacing w:after="0" w:line="240" w:lineRule="auto"/>
        <w:jc w:val="both"/>
        <w:rPr>
          <w:rFonts w:ascii="Georgia" w:hAnsi="Georgia"/>
          <w:b/>
          <w:i/>
          <w:sz w:val="24"/>
          <w:szCs w:val="24"/>
        </w:rPr>
      </w:pPr>
    </w:p>
    <w:p w:rsidR="00C31F88" w:rsidRPr="003A52FA" w:rsidRDefault="00C31F88" w:rsidP="003A52FA">
      <w:pPr>
        <w:spacing w:after="0" w:line="240" w:lineRule="auto"/>
        <w:jc w:val="both"/>
        <w:rPr>
          <w:rFonts w:ascii="Georgia" w:hAnsi="Georgia"/>
          <w:b/>
          <w:i/>
          <w:sz w:val="24"/>
          <w:szCs w:val="24"/>
        </w:rPr>
      </w:pPr>
    </w:p>
    <w:p w:rsidR="000A38B3" w:rsidRDefault="00BE2F99" w:rsidP="003A52FA">
      <w:pPr>
        <w:spacing w:after="0" w:line="240" w:lineRule="auto"/>
        <w:rPr>
          <w:rFonts w:ascii="Georgia" w:hAnsi="Georgia"/>
          <w:b/>
          <w:bCs/>
          <w:smallCaps/>
          <w:sz w:val="24"/>
          <w:szCs w:val="24"/>
        </w:rPr>
      </w:pPr>
      <w:r w:rsidRPr="003A52FA">
        <w:rPr>
          <w:rFonts w:ascii="Georgia" w:hAnsi="Georgia"/>
          <w:b/>
          <w:bCs/>
          <w:smallCaps/>
          <w:sz w:val="24"/>
          <w:szCs w:val="24"/>
        </w:rPr>
        <w:t>Introduction</w:t>
      </w:r>
    </w:p>
    <w:p w:rsidR="006F345C" w:rsidRPr="003A52FA" w:rsidRDefault="006F345C" w:rsidP="003A52FA">
      <w:pPr>
        <w:spacing w:after="0" w:line="240" w:lineRule="auto"/>
        <w:rPr>
          <w:rFonts w:ascii="Georgia" w:hAnsi="Georgia"/>
          <w:b/>
          <w:bCs/>
          <w:smallCaps/>
          <w:sz w:val="24"/>
          <w:szCs w:val="24"/>
        </w:rPr>
      </w:pPr>
    </w:p>
    <w:p w:rsidR="008D4574" w:rsidRPr="003A52FA" w:rsidRDefault="00D02216" w:rsidP="003A52FA">
      <w:pPr>
        <w:spacing w:after="0" w:line="240" w:lineRule="auto"/>
        <w:jc w:val="both"/>
        <w:rPr>
          <w:rFonts w:ascii="Georgia" w:hAnsi="Georgia"/>
          <w:sz w:val="24"/>
          <w:szCs w:val="24"/>
        </w:rPr>
      </w:pPr>
      <w:r w:rsidRPr="003A52FA">
        <w:rPr>
          <w:rFonts w:ascii="Georgia" w:hAnsi="Georgia"/>
          <w:sz w:val="24"/>
          <w:szCs w:val="24"/>
        </w:rPr>
        <w:t>T</w:t>
      </w:r>
      <w:r w:rsidR="00D2799D" w:rsidRPr="003A52FA">
        <w:rPr>
          <w:rFonts w:ascii="Georgia" w:hAnsi="Georgia"/>
          <w:sz w:val="24"/>
          <w:szCs w:val="24"/>
        </w:rPr>
        <w:t xml:space="preserve">he </w:t>
      </w:r>
      <w:r w:rsidRPr="003A52FA">
        <w:rPr>
          <w:rFonts w:ascii="Georgia" w:hAnsi="Georgia"/>
          <w:sz w:val="24"/>
          <w:szCs w:val="24"/>
        </w:rPr>
        <w:t xml:space="preserve">anthrax </w:t>
      </w:r>
      <w:r w:rsidR="00D2799D" w:rsidRPr="003A52FA">
        <w:rPr>
          <w:rFonts w:ascii="Georgia" w:hAnsi="Georgia"/>
          <w:sz w:val="24"/>
          <w:szCs w:val="24"/>
        </w:rPr>
        <w:t>attacks of 2001,</w:t>
      </w:r>
      <w:r w:rsidR="00D2799D" w:rsidRPr="003A52FA">
        <w:rPr>
          <w:rFonts w:ascii="Georgia" w:hAnsi="Georgia" w:cs="Calibri"/>
          <w:sz w:val="24"/>
          <w:szCs w:val="24"/>
        </w:rPr>
        <w:t xml:space="preserve"> the rapid global spread of </w:t>
      </w:r>
      <w:r w:rsidR="00D2799D" w:rsidRPr="003A52FA">
        <w:rPr>
          <w:rStyle w:val="apple-style-span"/>
          <w:rFonts w:ascii="Georgia" w:hAnsi="Georgia" w:cs="Calibri"/>
          <w:sz w:val="24"/>
          <w:szCs w:val="24"/>
        </w:rPr>
        <w:t>severe acute respiratory syndrome (SARS) in 2003, the 2009 influenza A</w:t>
      </w:r>
      <w:r w:rsidR="008D4574">
        <w:rPr>
          <w:rStyle w:val="apple-style-span"/>
          <w:rFonts w:ascii="Georgia" w:hAnsi="Georgia" w:cs="Calibri"/>
          <w:sz w:val="24"/>
          <w:szCs w:val="24"/>
        </w:rPr>
        <w:t xml:space="preserve"> </w:t>
      </w:r>
      <w:r w:rsidR="00D2799D" w:rsidRPr="003A52FA">
        <w:rPr>
          <w:rStyle w:val="apple-style-span"/>
          <w:rFonts w:ascii="Georgia" w:hAnsi="Georgia" w:cs="Calibri"/>
          <w:sz w:val="24"/>
          <w:szCs w:val="24"/>
        </w:rPr>
        <w:t>(H1N1) pandemic</w:t>
      </w:r>
      <w:r w:rsidR="00B1758E" w:rsidRPr="00010AC3">
        <w:rPr>
          <w:rStyle w:val="apple-style-span"/>
          <w:rFonts w:ascii="Georgia" w:hAnsi="Georgia" w:cs="Calibri"/>
          <w:color w:val="000000" w:themeColor="text1"/>
          <w:sz w:val="24"/>
          <w:szCs w:val="24"/>
        </w:rPr>
        <w:t xml:space="preserve">, and the recent </w:t>
      </w:r>
      <w:r w:rsidR="00B1758E" w:rsidRPr="00010AC3">
        <w:rPr>
          <w:rStyle w:val="Emphasis"/>
          <w:rFonts w:ascii="Georgia" w:hAnsi="Georgia" w:cs="Arial"/>
          <w:color w:val="000000" w:themeColor="text1"/>
          <w:sz w:val="24"/>
          <w:szCs w:val="24"/>
        </w:rPr>
        <w:t>E. coli</w:t>
      </w:r>
      <w:r w:rsidR="00B1758E" w:rsidRPr="00010AC3">
        <w:rPr>
          <w:rStyle w:val="apple-converted-space"/>
          <w:rFonts w:ascii="Georgia" w:hAnsi="Georgia" w:cs="Arial"/>
          <w:color w:val="000000" w:themeColor="text1"/>
          <w:sz w:val="24"/>
          <w:szCs w:val="24"/>
        </w:rPr>
        <w:t> </w:t>
      </w:r>
      <w:r w:rsidR="00B1758E" w:rsidRPr="00010AC3">
        <w:rPr>
          <w:rFonts w:ascii="Georgia" w:hAnsi="Georgia" w:cs="Arial"/>
          <w:color w:val="000000" w:themeColor="text1"/>
          <w:sz w:val="24"/>
          <w:szCs w:val="24"/>
        </w:rPr>
        <w:t>O104 (STEC O104:H4) outbreak in Germany</w:t>
      </w:r>
      <w:r w:rsidR="00D2799D" w:rsidRPr="003A52FA">
        <w:rPr>
          <w:rStyle w:val="apple-style-span"/>
          <w:rFonts w:ascii="Georgia" w:hAnsi="Georgia" w:cs="Calibri"/>
          <w:sz w:val="24"/>
          <w:szCs w:val="24"/>
        </w:rPr>
        <w:t xml:space="preserve"> have</w:t>
      </w:r>
      <w:r w:rsidR="008D4574">
        <w:rPr>
          <w:rStyle w:val="apple-style-span"/>
          <w:rFonts w:ascii="Georgia" w:hAnsi="Georgia" w:cs="Calibri"/>
          <w:sz w:val="24"/>
          <w:szCs w:val="24"/>
        </w:rPr>
        <w:t xml:space="preserve"> all </w:t>
      </w:r>
      <w:r w:rsidR="00D2799D" w:rsidRPr="003A52FA">
        <w:rPr>
          <w:rStyle w:val="apple-style-span"/>
          <w:rFonts w:ascii="Georgia" w:hAnsi="Georgia" w:cs="Calibri"/>
          <w:sz w:val="24"/>
          <w:szCs w:val="24"/>
        </w:rPr>
        <w:t>demonstrated the considerable human, political</w:t>
      </w:r>
      <w:r w:rsidR="008D4574">
        <w:rPr>
          <w:rStyle w:val="apple-style-span"/>
          <w:rFonts w:ascii="Georgia" w:hAnsi="Georgia" w:cs="Calibri"/>
          <w:sz w:val="24"/>
          <w:szCs w:val="24"/>
        </w:rPr>
        <w:t>,</w:t>
      </w:r>
      <w:r w:rsidR="00D2799D" w:rsidRPr="003A52FA">
        <w:rPr>
          <w:rStyle w:val="apple-style-span"/>
          <w:rFonts w:ascii="Georgia" w:hAnsi="Georgia" w:cs="Calibri"/>
          <w:sz w:val="24"/>
          <w:szCs w:val="24"/>
        </w:rPr>
        <w:t xml:space="preserve"> and economic costs that result from outbreaks of infectious disease.</w:t>
      </w:r>
      <w:r w:rsidR="006316DA" w:rsidRPr="003A52FA">
        <w:rPr>
          <w:rFonts w:ascii="Georgia" w:hAnsi="Georgia"/>
          <w:sz w:val="24"/>
          <w:szCs w:val="24"/>
        </w:rPr>
        <w:t xml:space="preserve"> </w:t>
      </w:r>
      <w:r w:rsidR="00D2799D" w:rsidRPr="003A52FA">
        <w:rPr>
          <w:rFonts w:ascii="Georgia" w:hAnsi="Georgia"/>
          <w:sz w:val="24"/>
          <w:szCs w:val="24"/>
        </w:rPr>
        <w:t>Such outbreaks have increased global political concerns</w:t>
      </w:r>
      <w:r w:rsidR="00B002AF" w:rsidRPr="003A52FA">
        <w:rPr>
          <w:rFonts w:ascii="Georgia" w:hAnsi="Georgia"/>
          <w:sz w:val="24"/>
          <w:szCs w:val="24"/>
        </w:rPr>
        <w:t xml:space="preserve"> about </w:t>
      </w:r>
      <w:r w:rsidR="00720E7F" w:rsidRPr="003A52FA">
        <w:rPr>
          <w:rFonts w:ascii="Georgia" w:hAnsi="Georgia"/>
          <w:sz w:val="24"/>
          <w:szCs w:val="24"/>
        </w:rPr>
        <w:t>emer</w:t>
      </w:r>
      <w:r w:rsidR="00666E75" w:rsidRPr="003A52FA">
        <w:rPr>
          <w:rFonts w:ascii="Georgia" w:hAnsi="Georgia"/>
          <w:sz w:val="24"/>
          <w:szCs w:val="24"/>
        </w:rPr>
        <w:t>g</w:t>
      </w:r>
      <w:r w:rsidR="00720E7F" w:rsidRPr="003A52FA">
        <w:rPr>
          <w:rFonts w:ascii="Georgia" w:hAnsi="Georgia"/>
          <w:sz w:val="24"/>
          <w:szCs w:val="24"/>
        </w:rPr>
        <w:t xml:space="preserve">ing infectious </w:t>
      </w:r>
      <w:r w:rsidR="00B002AF" w:rsidRPr="003A52FA">
        <w:rPr>
          <w:rFonts w:ascii="Georgia" w:hAnsi="Georgia"/>
          <w:sz w:val="24"/>
          <w:szCs w:val="24"/>
        </w:rPr>
        <w:t xml:space="preserve">disease threats </w:t>
      </w:r>
      <w:r w:rsidR="00720E7F" w:rsidRPr="003A52FA">
        <w:rPr>
          <w:rFonts w:ascii="Georgia" w:hAnsi="Georgia"/>
          <w:sz w:val="24"/>
          <w:szCs w:val="24"/>
        </w:rPr>
        <w:t>and deliberate epidemics</w:t>
      </w:r>
      <w:r w:rsidR="008D4574">
        <w:rPr>
          <w:rFonts w:ascii="Georgia" w:hAnsi="Georgia"/>
          <w:sz w:val="24"/>
          <w:szCs w:val="24"/>
        </w:rPr>
        <w:t>,</w:t>
      </w:r>
      <w:r w:rsidR="00720E7F" w:rsidRPr="003A52FA">
        <w:rPr>
          <w:rFonts w:ascii="Georgia" w:hAnsi="Georgia"/>
          <w:sz w:val="24"/>
          <w:szCs w:val="24"/>
        </w:rPr>
        <w:t xml:space="preserve"> </w:t>
      </w:r>
      <w:r w:rsidRPr="003A52FA">
        <w:rPr>
          <w:rFonts w:ascii="Georgia" w:hAnsi="Georgia"/>
          <w:sz w:val="24"/>
          <w:szCs w:val="24"/>
        </w:rPr>
        <w:t xml:space="preserve">and </w:t>
      </w:r>
      <w:r w:rsidR="00B002AF" w:rsidRPr="003A52FA">
        <w:rPr>
          <w:rFonts w:ascii="Georgia" w:hAnsi="Georgia"/>
          <w:sz w:val="24"/>
          <w:szCs w:val="24"/>
        </w:rPr>
        <w:t xml:space="preserve">have highlighted the important connection between global </w:t>
      </w:r>
      <w:r w:rsidR="00666E75" w:rsidRPr="003A52FA">
        <w:rPr>
          <w:rFonts w:ascii="Georgia" w:hAnsi="Georgia"/>
          <w:sz w:val="24"/>
          <w:szCs w:val="24"/>
        </w:rPr>
        <w:t>public</w:t>
      </w:r>
      <w:r w:rsidR="00B002AF" w:rsidRPr="003A52FA">
        <w:rPr>
          <w:rFonts w:ascii="Georgia" w:hAnsi="Georgia"/>
          <w:sz w:val="24"/>
          <w:szCs w:val="24"/>
        </w:rPr>
        <w:t xml:space="preserve"> health </w:t>
      </w:r>
      <w:r w:rsidR="00B002AF" w:rsidRPr="003A52FA">
        <w:rPr>
          <w:rFonts w:ascii="Georgia" w:hAnsi="Georgia" w:cs="Calibri"/>
          <w:sz w:val="24"/>
          <w:szCs w:val="24"/>
        </w:rPr>
        <w:t>and security.</w:t>
      </w:r>
      <w:r w:rsidR="00B9255C">
        <w:rPr>
          <w:rStyle w:val="EndnoteReference"/>
          <w:rFonts w:ascii="Georgia" w:hAnsi="Georgia" w:cs="Calibri"/>
          <w:sz w:val="24"/>
          <w:szCs w:val="24"/>
        </w:rPr>
        <w:endnoteReference w:id="1"/>
      </w:r>
      <w:r w:rsidR="003A221F" w:rsidRPr="003A52FA">
        <w:rPr>
          <w:rStyle w:val="apple-style-span"/>
          <w:rFonts w:ascii="Georgia" w:hAnsi="Georgia" w:cs="Calibri"/>
          <w:sz w:val="24"/>
          <w:szCs w:val="24"/>
        </w:rPr>
        <w:t xml:space="preserve"> </w:t>
      </w:r>
      <w:r w:rsidR="008D4574">
        <w:rPr>
          <w:rFonts w:ascii="Georgia" w:hAnsi="Georgia"/>
          <w:sz w:val="24"/>
          <w:szCs w:val="24"/>
        </w:rPr>
        <w:tab/>
      </w:r>
    </w:p>
    <w:p w:rsidR="00981C24" w:rsidRDefault="001156F0" w:rsidP="003A52FA">
      <w:pPr>
        <w:spacing w:after="0" w:line="240" w:lineRule="auto"/>
        <w:ind w:firstLine="720"/>
        <w:jc w:val="both"/>
        <w:rPr>
          <w:rFonts w:ascii="Georgia" w:hAnsi="Georgia"/>
          <w:sz w:val="24"/>
          <w:szCs w:val="24"/>
        </w:rPr>
      </w:pPr>
      <w:r w:rsidRPr="003A52FA">
        <w:rPr>
          <w:rFonts w:ascii="Georgia" w:hAnsi="Georgia"/>
          <w:sz w:val="24"/>
          <w:szCs w:val="24"/>
        </w:rPr>
        <w:t xml:space="preserve">This realization </w:t>
      </w:r>
      <w:r w:rsidR="00FF2772" w:rsidRPr="003A52FA">
        <w:rPr>
          <w:rFonts w:ascii="Georgia" w:hAnsi="Georgia"/>
          <w:sz w:val="24"/>
          <w:szCs w:val="24"/>
        </w:rPr>
        <w:t xml:space="preserve">has led </w:t>
      </w:r>
      <w:r w:rsidR="006316DA" w:rsidRPr="003A52FA">
        <w:rPr>
          <w:rFonts w:ascii="Georgia" w:hAnsi="Georgia"/>
          <w:sz w:val="24"/>
          <w:szCs w:val="24"/>
        </w:rPr>
        <w:t>security communities</w:t>
      </w:r>
      <w:r w:rsidR="00FF2772" w:rsidRPr="003A52FA">
        <w:rPr>
          <w:rFonts w:ascii="Georgia" w:hAnsi="Georgia"/>
          <w:sz w:val="24"/>
          <w:szCs w:val="24"/>
        </w:rPr>
        <w:t>, particularly in the U.S.,</w:t>
      </w:r>
      <w:r w:rsidR="006316DA" w:rsidRPr="003A52FA">
        <w:rPr>
          <w:rFonts w:ascii="Georgia" w:hAnsi="Georgia"/>
          <w:sz w:val="24"/>
          <w:szCs w:val="24"/>
        </w:rPr>
        <w:t xml:space="preserve"> </w:t>
      </w:r>
      <w:r w:rsidR="002E4A40" w:rsidRPr="003A52FA">
        <w:rPr>
          <w:rFonts w:ascii="Georgia" w:hAnsi="Georgia"/>
          <w:sz w:val="24"/>
          <w:szCs w:val="24"/>
        </w:rPr>
        <w:t xml:space="preserve">to </w:t>
      </w:r>
      <w:r w:rsidR="0062656F" w:rsidRPr="003A52FA">
        <w:rPr>
          <w:rFonts w:ascii="Georgia" w:hAnsi="Georgia"/>
          <w:sz w:val="24"/>
          <w:szCs w:val="24"/>
        </w:rPr>
        <w:t xml:space="preserve">seek ways to </w:t>
      </w:r>
      <w:r w:rsidR="002E4A40" w:rsidRPr="003A52FA">
        <w:rPr>
          <w:rFonts w:ascii="Georgia" w:hAnsi="Georgia"/>
          <w:sz w:val="24"/>
          <w:szCs w:val="24"/>
        </w:rPr>
        <w:t>bolster</w:t>
      </w:r>
      <w:r w:rsidR="006316DA" w:rsidRPr="003A52FA">
        <w:rPr>
          <w:rFonts w:ascii="Georgia" w:hAnsi="Georgia"/>
          <w:sz w:val="24"/>
          <w:szCs w:val="24"/>
        </w:rPr>
        <w:t xml:space="preserve"> the international health response</w:t>
      </w:r>
      <w:r w:rsidR="00217BD4" w:rsidRPr="003A52FA">
        <w:rPr>
          <w:rFonts w:ascii="Georgia" w:hAnsi="Georgia"/>
          <w:sz w:val="24"/>
          <w:szCs w:val="24"/>
        </w:rPr>
        <w:t xml:space="preserve"> to public health emergencies</w:t>
      </w:r>
      <w:r w:rsidRPr="003A52FA">
        <w:rPr>
          <w:rFonts w:ascii="Georgia" w:hAnsi="Georgia"/>
          <w:sz w:val="24"/>
          <w:szCs w:val="24"/>
        </w:rPr>
        <w:t xml:space="preserve"> as a </w:t>
      </w:r>
      <w:r w:rsidR="004949B8" w:rsidRPr="003A52FA">
        <w:rPr>
          <w:rFonts w:ascii="Georgia" w:hAnsi="Georgia"/>
          <w:sz w:val="24"/>
          <w:szCs w:val="24"/>
        </w:rPr>
        <w:t xml:space="preserve">means of </w:t>
      </w:r>
      <w:r w:rsidRPr="003A52FA">
        <w:rPr>
          <w:rFonts w:ascii="Georgia" w:hAnsi="Georgia"/>
          <w:sz w:val="24"/>
          <w:szCs w:val="24"/>
        </w:rPr>
        <w:t>protecting national security</w:t>
      </w:r>
      <w:r w:rsidR="006316DA" w:rsidRPr="003A52FA">
        <w:rPr>
          <w:rFonts w:ascii="Georgia" w:hAnsi="Georgia"/>
          <w:sz w:val="24"/>
          <w:szCs w:val="24"/>
        </w:rPr>
        <w:t xml:space="preserve">. </w:t>
      </w:r>
      <w:r w:rsidR="0062656F" w:rsidRPr="003A52FA">
        <w:rPr>
          <w:rFonts w:ascii="Georgia" w:hAnsi="Georgia"/>
          <w:sz w:val="24"/>
          <w:szCs w:val="24"/>
        </w:rPr>
        <w:t xml:space="preserve">While </w:t>
      </w:r>
      <w:r w:rsidR="00302BD8" w:rsidRPr="003A52FA">
        <w:rPr>
          <w:rFonts w:ascii="Georgia" w:hAnsi="Georgia"/>
          <w:sz w:val="24"/>
          <w:szCs w:val="24"/>
        </w:rPr>
        <w:t xml:space="preserve">much discussion </w:t>
      </w:r>
      <w:r w:rsidR="004949B8" w:rsidRPr="003A52FA">
        <w:rPr>
          <w:rFonts w:ascii="Georgia" w:hAnsi="Georgia"/>
          <w:sz w:val="24"/>
          <w:szCs w:val="24"/>
        </w:rPr>
        <w:t xml:space="preserve">about global health security </w:t>
      </w:r>
      <w:r w:rsidR="00302BD8" w:rsidRPr="003A52FA">
        <w:rPr>
          <w:rFonts w:ascii="Georgia" w:hAnsi="Georgia"/>
          <w:sz w:val="24"/>
          <w:szCs w:val="24"/>
        </w:rPr>
        <w:t xml:space="preserve">has </w:t>
      </w:r>
      <w:r w:rsidR="0062656F" w:rsidRPr="003A52FA">
        <w:rPr>
          <w:rFonts w:ascii="Georgia" w:hAnsi="Georgia"/>
          <w:sz w:val="24"/>
          <w:szCs w:val="24"/>
        </w:rPr>
        <w:t xml:space="preserve">been appropriately focused on </w:t>
      </w:r>
      <w:r w:rsidR="00302BD8" w:rsidRPr="003A52FA">
        <w:rPr>
          <w:rFonts w:ascii="Georgia" w:hAnsi="Georgia"/>
          <w:sz w:val="24"/>
          <w:szCs w:val="24"/>
        </w:rPr>
        <w:t xml:space="preserve">such issues as </w:t>
      </w:r>
      <w:r w:rsidR="0062656F" w:rsidRPr="003A52FA">
        <w:rPr>
          <w:rFonts w:ascii="Georgia" w:hAnsi="Georgia"/>
          <w:sz w:val="24"/>
          <w:szCs w:val="24"/>
        </w:rPr>
        <w:t xml:space="preserve">increasing public health surveillance to detect early emergence of disease </w:t>
      </w:r>
      <w:r w:rsidR="00302BD8" w:rsidRPr="003A52FA">
        <w:rPr>
          <w:rFonts w:ascii="Georgia" w:hAnsi="Georgia"/>
          <w:sz w:val="24"/>
          <w:szCs w:val="24"/>
        </w:rPr>
        <w:t xml:space="preserve">or </w:t>
      </w:r>
      <w:r w:rsidR="004949B8" w:rsidRPr="003A52FA">
        <w:rPr>
          <w:rFonts w:ascii="Georgia" w:hAnsi="Georgia"/>
          <w:sz w:val="24"/>
          <w:szCs w:val="24"/>
        </w:rPr>
        <w:t xml:space="preserve">the </w:t>
      </w:r>
      <w:r w:rsidR="0062656F" w:rsidRPr="003A52FA">
        <w:rPr>
          <w:rFonts w:ascii="Georgia" w:hAnsi="Georgia"/>
          <w:sz w:val="24"/>
          <w:szCs w:val="24"/>
        </w:rPr>
        <w:t xml:space="preserve">appropriate safety and biosecurity measures for laboratory work, there are </w:t>
      </w:r>
      <w:r w:rsidR="004949B8" w:rsidRPr="003A52FA">
        <w:rPr>
          <w:rFonts w:ascii="Georgia" w:hAnsi="Georgia"/>
          <w:sz w:val="24"/>
          <w:szCs w:val="24"/>
        </w:rPr>
        <w:t xml:space="preserve">additional </w:t>
      </w:r>
      <w:r w:rsidR="0062656F" w:rsidRPr="003A52FA">
        <w:rPr>
          <w:rFonts w:ascii="Georgia" w:hAnsi="Georgia"/>
          <w:sz w:val="24"/>
          <w:szCs w:val="24"/>
        </w:rPr>
        <w:t>areas that deserve more attention</w:t>
      </w:r>
      <w:r w:rsidR="00302BD8" w:rsidRPr="003A52FA">
        <w:rPr>
          <w:rFonts w:ascii="Georgia" w:hAnsi="Georgia"/>
          <w:sz w:val="24"/>
          <w:szCs w:val="24"/>
        </w:rPr>
        <w:t xml:space="preserve"> by both health and security communities</w:t>
      </w:r>
      <w:r w:rsidR="0062656F" w:rsidRPr="003A52FA">
        <w:rPr>
          <w:rFonts w:ascii="Georgia" w:hAnsi="Georgia"/>
          <w:sz w:val="24"/>
          <w:szCs w:val="24"/>
        </w:rPr>
        <w:t xml:space="preserve">. </w:t>
      </w:r>
      <w:r w:rsidR="00666E75" w:rsidRPr="003A52FA">
        <w:rPr>
          <w:rFonts w:ascii="Georgia" w:hAnsi="Georgia"/>
          <w:sz w:val="24"/>
          <w:szCs w:val="24"/>
        </w:rPr>
        <w:t>In this article, we describe</w:t>
      </w:r>
      <w:r w:rsidR="00302BD8" w:rsidRPr="003A52FA">
        <w:rPr>
          <w:rFonts w:ascii="Georgia" w:hAnsi="Georgia"/>
          <w:sz w:val="24"/>
          <w:szCs w:val="24"/>
        </w:rPr>
        <w:t xml:space="preserve"> </w:t>
      </w:r>
      <w:r w:rsidR="0002325A" w:rsidRPr="003A52FA">
        <w:rPr>
          <w:rFonts w:ascii="Georgia" w:hAnsi="Georgia"/>
          <w:sz w:val="24"/>
          <w:szCs w:val="24"/>
        </w:rPr>
        <w:t>two</w:t>
      </w:r>
      <w:r w:rsidRPr="003A52FA">
        <w:rPr>
          <w:rFonts w:ascii="Georgia" w:hAnsi="Georgia"/>
          <w:sz w:val="24"/>
          <w:szCs w:val="24"/>
        </w:rPr>
        <w:t xml:space="preserve"> important gaps</w:t>
      </w:r>
      <w:r w:rsidR="0062656F" w:rsidRPr="003A52FA">
        <w:rPr>
          <w:rFonts w:ascii="Georgia" w:hAnsi="Georgia"/>
          <w:sz w:val="24"/>
          <w:szCs w:val="24"/>
        </w:rPr>
        <w:t xml:space="preserve"> </w:t>
      </w:r>
      <w:r w:rsidRPr="003A52FA">
        <w:rPr>
          <w:rFonts w:ascii="Georgia" w:hAnsi="Georgia"/>
          <w:sz w:val="24"/>
          <w:szCs w:val="24"/>
        </w:rPr>
        <w:t xml:space="preserve">in </w:t>
      </w:r>
      <w:r w:rsidR="004949B8" w:rsidRPr="003A52FA">
        <w:rPr>
          <w:rFonts w:ascii="Georgia" w:hAnsi="Georgia"/>
          <w:sz w:val="24"/>
          <w:szCs w:val="24"/>
        </w:rPr>
        <w:t xml:space="preserve">the </w:t>
      </w:r>
      <w:r w:rsidRPr="003A52FA">
        <w:rPr>
          <w:rFonts w:ascii="Georgia" w:hAnsi="Georgia"/>
          <w:sz w:val="24"/>
          <w:szCs w:val="24"/>
        </w:rPr>
        <w:t>international frameworks that govern the response to global public health threats</w:t>
      </w:r>
      <w:r w:rsidR="004949B8" w:rsidRPr="003A52FA">
        <w:rPr>
          <w:rFonts w:ascii="Georgia" w:hAnsi="Georgia"/>
          <w:sz w:val="24"/>
          <w:szCs w:val="24"/>
        </w:rPr>
        <w:t xml:space="preserve"> </w:t>
      </w:r>
      <w:r w:rsidR="00663475" w:rsidRPr="003A52FA">
        <w:rPr>
          <w:rFonts w:ascii="Georgia" w:hAnsi="Georgia"/>
          <w:sz w:val="24"/>
          <w:szCs w:val="24"/>
        </w:rPr>
        <w:t xml:space="preserve">that </w:t>
      </w:r>
      <w:r w:rsidR="00217BD4" w:rsidRPr="003A52FA">
        <w:rPr>
          <w:rFonts w:ascii="Georgia" w:hAnsi="Georgia"/>
          <w:sz w:val="24"/>
          <w:szCs w:val="24"/>
        </w:rPr>
        <w:t xml:space="preserve">can </w:t>
      </w:r>
      <w:r w:rsidR="0062656F" w:rsidRPr="003A52FA">
        <w:rPr>
          <w:rFonts w:ascii="Georgia" w:hAnsi="Georgia"/>
          <w:sz w:val="24"/>
          <w:szCs w:val="24"/>
        </w:rPr>
        <w:t xml:space="preserve">negatively affect </w:t>
      </w:r>
      <w:r w:rsidR="004949B8" w:rsidRPr="003A52FA">
        <w:rPr>
          <w:rFonts w:ascii="Georgia" w:hAnsi="Georgia"/>
          <w:sz w:val="24"/>
          <w:szCs w:val="24"/>
        </w:rPr>
        <w:t xml:space="preserve">the </w:t>
      </w:r>
      <w:r w:rsidR="0062656F" w:rsidRPr="003A52FA">
        <w:rPr>
          <w:rFonts w:ascii="Georgia" w:hAnsi="Georgia"/>
          <w:sz w:val="24"/>
          <w:szCs w:val="24"/>
        </w:rPr>
        <w:t>security</w:t>
      </w:r>
      <w:r w:rsidR="00B002AF" w:rsidRPr="003A52FA">
        <w:rPr>
          <w:rFonts w:ascii="Georgia" w:hAnsi="Georgia"/>
          <w:sz w:val="24"/>
          <w:szCs w:val="24"/>
        </w:rPr>
        <w:t xml:space="preserve"> of </w:t>
      </w:r>
      <w:r w:rsidR="005B0151">
        <w:rPr>
          <w:rFonts w:ascii="Georgia" w:hAnsi="Georgia"/>
          <w:sz w:val="24"/>
          <w:szCs w:val="24"/>
        </w:rPr>
        <w:t>state</w:t>
      </w:r>
      <w:r w:rsidR="00B002AF" w:rsidRPr="003A52FA">
        <w:rPr>
          <w:rFonts w:ascii="Georgia" w:hAnsi="Georgia"/>
          <w:sz w:val="24"/>
          <w:szCs w:val="24"/>
        </w:rPr>
        <w:t>s</w:t>
      </w:r>
      <w:r w:rsidR="0062656F" w:rsidRPr="003A52FA">
        <w:rPr>
          <w:rFonts w:ascii="Georgia" w:hAnsi="Georgia"/>
          <w:sz w:val="24"/>
          <w:szCs w:val="24"/>
        </w:rPr>
        <w:t xml:space="preserve">: </w:t>
      </w:r>
      <w:r w:rsidR="00302BD8" w:rsidRPr="003A52FA">
        <w:rPr>
          <w:rFonts w:ascii="Georgia" w:hAnsi="Georgia"/>
          <w:sz w:val="24"/>
          <w:szCs w:val="24"/>
        </w:rPr>
        <w:t xml:space="preserve">(1) </w:t>
      </w:r>
      <w:r w:rsidRPr="003A52FA">
        <w:rPr>
          <w:rFonts w:ascii="Georgia" w:hAnsi="Georgia"/>
          <w:sz w:val="24"/>
          <w:szCs w:val="24"/>
        </w:rPr>
        <w:t xml:space="preserve">despite attempts to strengthen international </w:t>
      </w:r>
      <w:r w:rsidR="00337868" w:rsidRPr="003A52FA">
        <w:rPr>
          <w:rFonts w:ascii="Georgia" w:hAnsi="Georgia"/>
          <w:sz w:val="24"/>
          <w:szCs w:val="24"/>
        </w:rPr>
        <w:t>rules</w:t>
      </w:r>
      <w:r w:rsidRPr="003A52FA">
        <w:rPr>
          <w:rFonts w:ascii="Georgia" w:hAnsi="Georgia"/>
          <w:sz w:val="24"/>
          <w:szCs w:val="24"/>
        </w:rPr>
        <w:t xml:space="preserve"> for responding to public health emergencies, </w:t>
      </w:r>
      <w:r w:rsidR="0062656F" w:rsidRPr="003A52FA">
        <w:rPr>
          <w:rFonts w:ascii="Georgia" w:hAnsi="Georgia"/>
          <w:sz w:val="24"/>
          <w:szCs w:val="24"/>
        </w:rPr>
        <w:t xml:space="preserve">there </w:t>
      </w:r>
      <w:r w:rsidRPr="003A52FA">
        <w:rPr>
          <w:rFonts w:ascii="Georgia" w:hAnsi="Georgia"/>
          <w:sz w:val="24"/>
          <w:szCs w:val="24"/>
        </w:rPr>
        <w:t>continue</w:t>
      </w:r>
      <w:r w:rsidR="006F345C">
        <w:rPr>
          <w:rFonts w:ascii="Georgia" w:hAnsi="Georgia"/>
          <w:sz w:val="24"/>
          <w:szCs w:val="24"/>
        </w:rPr>
        <w:t>s</w:t>
      </w:r>
      <w:r w:rsidRPr="003A52FA">
        <w:rPr>
          <w:rFonts w:ascii="Georgia" w:hAnsi="Georgia"/>
          <w:sz w:val="24"/>
          <w:szCs w:val="24"/>
        </w:rPr>
        <w:t xml:space="preserve"> to be </w:t>
      </w:r>
      <w:r w:rsidR="0062656F" w:rsidRPr="003A52FA">
        <w:rPr>
          <w:rFonts w:ascii="Georgia" w:hAnsi="Georgia"/>
          <w:sz w:val="24"/>
          <w:szCs w:val="24"/>
        </w:rPr>
        <w:t xml:space="preserve">strong disincentives for </w:t>
      </w:r>
      <w:r w:rsidR="005B0151">
        <w:rPr>
          <w:rFonts w:ascii="Georgia" w:hAnsi="Georgia"/>
          <w:sz w:val="24"/>
          <w:szCs w:val="24"/>
        </w:rPr>
        <w:t>state</w:t>
      </w:r>
      <w:r w:rsidR="0062656F" w:rsidRPr="003A52FA">
        <w:rPr>
          <w:rFonts w:ascii="Georgia" w:hAnsi="Georgia"/>
          <w:sz w:val="24"/>
          <w:szCs w:val="24"/>
        </w:rPr>
        <w:t xml:space="preserve">s to report disease outbreaks; and </w:t>
      </w:r>
      <w:r w:rsidR="00337868" w:rsidRPr="003A52FA">
        <w:rPr>
          <w:rFonts w:ascii="Georgia" w:hAnsi="Georgia"/>
          <w:sz w:val="24"/>
          <w:szCs w:val="24"/>
        </w:rPr>
        <w:t>(</w:t>
      </w:r>
      <w:r w:rsidR="0002325A" w:rsidRPr="003A52FA">
        <w:rPr>
          <w:rFonts w:ascii="Georgia" w:hAnsi="Georgia"/>
          <w:sz w:val="24"/>
          <w:szCs w:val="24"/>
        </w:rPr>
        <w:t>2</w:t>
      </w:r>
      <w:r w:rsidRPr="003A52FA">
        <w:rPr>
          <w:rFonts w:ascii="Georgia" w:hAnsi="Georgia"/>
          <w:sz w:val="24"/>
          <w:szCs w:val="24"/>
        </w:rPr>
        <w:t xml:space="preserve">) </w:t>
      </w:r>
      <w:r w:rsidRPr="003A52FA">
        <w:rPr>
          <w:rFonts w:ascii="Georgia" w:hAnsi="Georgia"/>
          <w:sz w:val="24"/>
          <w:szCs w:val="24"/>
        </w:rPr>
        <w:lastRenderedPageBreak/>
        <w:t xml:space="preserve">existing systems for detecting and responding to outbreaks of infectious diseases </w:t>
      </w:r>
      <w:r w:rsidR="00D2561C" w:rsidRPr="003A52FA">
        <w:rPr>
          <w:rFonts w:ascii="Georgia" w:hAnsi="Georgia"/>
          <w:sz w:val="24"/>
          <w:szCs w:val="24"/>
        </w:rPr>
        <w:t>are hindered by</w:t>
      </w:r>
      <w:r w:rsidRPr="003A52FA">
        <w:rPr>
          <w:rFonts w:ascii="Georgia" w:hAnsi="Georgia"/>
          <w:sz w:val="24"/>
          <w:szCs w:val="24"/>
        </w:rPr>
        <w:t xml:space="preserve"> </w:t>
      </w:r>
      <w:r w:rsidR="00D2561C" w:rsidRPr="003A52FA">
        <w:rPr>
          <w:rFonts w:ascii="Georgia" w:hAnsi="Georgia"/>
          <w:sz w:val="24"/>
          <w:szCs w:val="24"/>
        </w:rPr>
        <w:t xml:space="preserve">a lack of international </w:t>
      </w:r>
      <w:r w:rsidR="00CF2668" w:rsidRPr="003A52FA">
        <w:rPr>
          <w:rFonts w:ascii="Georgia" w:hAnsi="Georgia"/>
          <w:sz w:val="24"/>
          <w:szCs w:val="24"/>
        </w:rPr>
        <w:t xml:space="preserve">standards </w:t>
      </w:r>
      <w:r w:rsidR="004B4959" w:rsidRPr="003A52FA">
        <w:rPr>
          <w:rFonts w:ascii="Georgia" w:hAnsi="Georgia"/>
          <w:sz w:val="24"/>
          <w:szCs w:val="24"/>
        </w:rPr>
        <w:t xml:space="preserve">of practice </w:t>
      </w:r>
      <w:r w:rsidR="00CF2668" w:rsidRPr="003A52FA">
        <w:rPr>
          <w:rFonts w:ascii="Georgia" w:hAnsi="Georgia"/>
          <w:sz w:val="24"/>
          <w:szCs w:val="24"/>
        </w:rPr>
        <w:t xml:space="preserve">for </w:t>
      </w:r>
      <w:r w:rsidR="0062656F" w:rsidRPr="003A52FA">
        <w:rPr>
          <w:rFonts w:ascii="Georgia" w:hAnsi="Georgia"/>
          <w:sz w:val="24"/>
          <w:szCs w:val="24"/>
        </w:rPr>
        <w:t>sharing biological samples and specimens.</w:t>
      </w:r>
      <w:r w:rsidR="00302BD8" w:rsidRPr="003A52FA">
        <w:rPr>
          <w:rFonts w:ascii="Georgia" w:hAnsi="Georgia"/>
          <w:sz w:val="24"/>
          <w:szCs w:val="24"/>
        </w:rPr>
        <w:t xml:space="preserve"> </w:t>
      </w:r>
      <w:r w:rsidR="00981C24" w:rsidRPr="003A52FA">
        <w:rPr>
          <w:rFonts w:ascii="Georgia" w:hAnsi="Georgia"/>
          <w:sz w:val="24"/>
          <w:szCs w:val="24"/>
        </w:rPr>
        <w:t xml:space="preserve">This article will describe these </w:t>
      </w:r>
      <w:r w:rsidR="00302BD8" w:rsidRPr="003A52FA">
        <w:rPr>
          <w:rFonts w:ascii="Georgia" w:hAnsi="Georgia"/>
          <w:sz w:val="24"/>
          <w:szCs w:val="24"/>
        </w:rPr>
        <w:t>problems</w:t>
      </w:r>
      <w:r w:rsidR="00981C24" w:rsidRPr="003A52FA">
        <w:rPr>
          <w:rFonts w:ascii="Georgia" w:hAnsi="Georgia"/>
          <w:sz w:val="24"/>
          <w:szCs w:val="24"/>
        </w:rPr>
        <w:t xml:space="preserve">, </w:t>
      </w:r>
      <w:r w:rsidR="00302BD8" w:rsidRPr="003A52FA">
        <w:rPr>
          <w:rFonts w:ascii="Georgia" w:hAnsi="Georgia"/>
          <w:sz w:val="24"/>
          <w:szCs w:val="24"/>
        </w:rPr>
        <w:t xml:space="preserve">explore why they are important to global health security, </w:t>
      </w:r>
      <w:r w:rsidR="00841F85" w:rsidRPr="003A52FA">
        <w:rPr>
          <w:rFonts w:ascii="Georgia" w:hAnsi="Georgia"/>
          <w:sz w:val="24"/>
          <w:szCs w:val="24"/>
        </w:rPr>
        <w:t xml:space="preserve">describe progress </w:t>
      </w:r>
      <w:r w:rsidR="004949B8" w:rsidRPr="003A52FA">
        <w:rPr>
          <w:rFonts w:ascii="Georgia" w:hAnsi="Georgia"/>
          <w:sz w:val="24"/>
          <w:szCs w:val="24"/>
        </w:rPr>
        <w:t>in addressing</w:t>
      </w:r>
      <w:r w:rsidR="00302BD8" w:rsidRPr="003A52FA">
        <w:rPr>
          <w:rFonts w:ascii="Georgia" w:hAnsi="Georgia"/>
          <w:sz w:val="24"/>
          <w:szCs w:val="24"/>
        </w:rPr>
        <w:t xml:space="preserve"> </w:t>
      </w:r>
      <w:r w:rsidR="00841F85" w:rsidRPr="003A52FA">
        <w:rPr>
          <w:rFonts w:ascii="Georgia" w:hAnsi="Georgia"/>
          <w:sz w:val="24"/>
          <w:szCs w:val="24"/>
        </w:rPr>
        <w:t xml:space="preserve">them, </w:t>
      </w:r>
      <w:r w:rsidR="00981C24" w:rsidRPr="003A52FA">
        <w:rPr>
          <w:rFonts w:ascii="Georgia" w:hAnsi="Georgia"/>
          <w:sz w:val="24"/>
          <w:szCs w:val="24"/>
        </w:rPr>
        <w:t xml:space="preserve">and propose </w:t>
      </w:r>
      <w:r w:rsidR="0085398F" w:rsidRPr="003A52FA">
        <w:rPr>
          <w:rFonts w:ascii="Georgia" w:hAnsi="Georgia"/>
          <w:sz w:val="24"/>
          <w:szCs w:val="24"/>
        </w:rPr>
        <w:t xml:space="preserve">additional </w:t>
      </w:r>
      <w:r w:rsidR="00981C24" w:rsidRPr="003A52FA">
        <w:rPr>
          <w:rFonts w:ascii="Georgia" w:hAnsi="Georgia"/>
          <w:sz w:val="24"/>
          <w:szCs w:val="24"/>
        </w:rPr>
        <w:t xml:space="preserve">mechanisms </w:t>
      </w:r>
      <w:r w:rsidR="00841F85" w:rsidRPr="003A52FA">
        <w:rPr>
          <w:rFonts w:ascii="Georgia" w:hAnsi="Georgia"/>
          <w:sz w:val="24"/>
          <w:szCs w:val="24"/>
        </w:rPr>
        <w:t xml:space="preserve">for </w:t>
      </w:r>
      <w:r w:rsidR="0085398F" w:rsidRPr="003A52FA">
        <w:rPr>
          <w:rFonts w:ascii="Georgia" w:hAnsi="Georgia"/>
          <w:sz w:val="24"/>
          <w:szCs w:val="24"/>
        </w:rPr>
        <w:t xml:space="preserve">resolving </w:t>
      </w:r>
      <w:r w:rsidR="00981C24" w:rsidRPr="003A52FA">
        <w:rPr>
          <w:rFonts w:ascii="Georgia" w:hAnsi="Georgia"/>
          <w:sz w:val="24"/>
          <w:szCs w:val="24"/>
        </w:rPr>
        <w:t>them</w:t>
      </w:r>
      <w:r w:rsidR="00CE3528" w:rsidRPr="003A52FA">
        <w:rPr>
          <w:rFonts w:ascii="Georgia" w:hAnsi="Georgia"/>
          <w:sz w:val="24"/>
          <w:szCs w:val="24"/>
        </w:rPr>
        <w:t xml:space="preserve">. </w:t>
      </w:r>
    </w:p>
    <w:p w:rsidR="006F345C" w:rsidRPr="003A52FA" w:rsidRDefault="006F345C" w:rsidP="003A52FA">
      <w:pPr>
        <w:spacing w:after="0" w:line="240" w:lineRule="auto"/>
        <w:ind w:firstLine="720"/>
        <w:jc w:val="both"/>
        <w:rPr>
          <w:rFonts w:ascii="Georgia" w:hAnsi="Georgia"/>
          <w:sz w:val="24"/>
          <w:szCs w:val="24"/>
        </w:rPr>
      </w:pPr>
    </w:p>
    <w:p w:rsidR="005F5EB9" w:rsidRPr="003A52FA" w:rsidRDefault="00D059D4" w:rsidP="003A52FA">
      <w:pPr>
        <w:pStyle w:val="Heading1"/>
        <w:spacing w:before="0" w:line="240" w:lineRule="auto"/>
        <w:jc w:val="both"/>
        <w:rPr>
          <w:rFonts w:ascii="Georgia" w:hAnsi="Georgia"/>
          <w:smallCaps/>
          <w:color w:val="auto"/>
          <w:sz w:val="24"/>
          <w:szCs w:val="24"/>
        </w:rPr>
      </w:pPr>
      <w:r w:rsidRPr="003A52FA">
        <w:rPr>
          <w:rFonts w:ascii="Georgia" w:hAnsi="Georgia"/>
          <w:smallCaps/>
          <w:color w:val="auto"/>
          <w:sz w:val="24"/>
          <w:szCs w:val="24"/>
        </w:rPr>
        <w:t>Existing Frameworks for Global Health Seen as an Opportunity to Strengthen Security</w:t>
      </w:r>
    </w:p>
    <w:p w:rsidR="00872286" w:rsidRPr="009609FF" w:rsidRDefault="00872286" w:rsidP="003A52FA">
      <w:pPr>
        <w:spacing w:after="0" w:line="240" w:lineRule="auto"/>
        <w:rPr>
          <w:b/>
        </w:rPr>
      </w:pPr>
    </w:p>
    <w:p w:rsidR="00D059D4" w:rsidRPr="003A52FA" w:rsidRDefault="00D059D4" w:rsidP="003A52FA">
      <w:pPr>
        <w:spacing w:after="0" w:line="240" w:lineRule="auto"/>
        <w:jc w:val="both"/>
        <w:rPr>
          <w:rFonts w:ascii="Georgia" w:hAnsi="Georgia"/>
          <w:sz w:val="24"/>
          <w:szCs w:val="24"/>
        </w:rPr>
      </w:pPr>
      <w:r w:rsidRPr="003A52FA">
        <w:rPr>
          <w:rFonts w:ascii="Georgia" w:hAnsi="Georgia"/>
          <w:sz w:val="24"/>
          <w:szCs w:val="24"/>
        </w:rPr>
        <w:t xml:space="preserve">In recent years, the U.S. national security community has </w:t>
      </w:r>
      <w:r w:rsidR="004949B8" w:rsidRPr="003A52FA">
        <w:rPr>
          <w:rFonts w:ascii="Georgia" w:hAnsi="Georgia"/>
          <w:sz w:val="24"/>
          <w:szCs w:val="24"/>
        </w:rPr>
        <w:t>expressed</w:t>
      </w:r>
      <w:r w:rsidRPr="003A52FA">
        <w:rPr>
          <w:rFonts w:ascii="Georgia" w:hAnsi="Georgia"/>
          <w:sz w:val="24"/>
          <w:szCs w:val="24"/>
        </w:rPr>
        <w:t xml:space="preserve"> interest in supporting international efforts that promote global health, such as the International Health Regulations (IHRs). In 2009, the U.S. National Security Council declared that as part of the National Strategy for Countering Biological Threats the U.S. government would “work with partner countries and regions to assist in their efforts to comply with the World Health Organization’s (WHO) International Health Regulations (IHR).”</w:t>
      </w:r>
      <w:r w:rsidR="00B9255C">
        <w:rPr>
          <w:rStyle w:val="EndnoteReference"/>
          <w:rFonts w:ascii="Georgia" w:hAnsi="Georgia"/>
          <w:sz w:val="24"/>
          <w:szCs w:val="24"/>
        </w:rPr>
        <w:endnoteReference w:id="2"/>
      </w:r>
      <w:r w:rsidRPr="003A52FA">
        <w:rPr>
          <w:rFonts w:ascii="Georgia" w:hAnsi="Georgia"/>
          <w:sz w:val="24"/>
          <w:szCs w:val="24"/>
        </w:rPr>
        <w:t xml:space="preserve"> Evidence of this intention to support the IHRs can be found in the activities of other U.S. agencies. The U.S. Department of Defense, which works at 500 sites with partners in 75 countries to strengthen emerging infectious disease surveillance, noted in 2010 that, in going forward, the IHRs will serve as </w:t>
      </w:r>
      <w:r w:rsidR="00B02673">
        <w:rPr>
          <w:rFonts w:ascii="Georgia" w:hAnsi="Georgia"/>
          <w:sz w:val="24"/>
          <w:szCs w:val="24"/>
        </w:rPr>
        <w:t xml:space="preserve">a </w:t>
      </w:r>
      <w:r w:rsidRPr="003A52FA">
        <w:rPr>
          <w:rFonts w:ascii="Georgia" w:hAnsi="Georgia"/>
          <w:sz w:val="24"/>
          <w:szCs w:val="24"/>
        </w:rPr>
        <w:t>framework to guide these activities.</w:t>
      </w:r>
      <w:r w:rsidR="00B9255C">
        <w:rPr>
          <w:rStyle w:val="EndnoteReference"/>
          <w:rFonts w:ascii="Georgia" w:hAnsi="Georgia"/>
          <w:sz w:val="24"/>
          <w:szCs w:val="24"/>
        </w:rPr>
        <w:endnoteReference w:id="3"/>
      </w:r>
      <w:r w:rsidRPr="003A52FA">
        <w:rPr>
          <w:rFonts w:ascii="Georgia" w:hAnsi="Georgia"/>
          <w:sz w:val="24"/>
          <w:szCs w:val="24"/>
        </w:rPr>
        <w:t xml:space="preserve"> In 2009, the U.S. Department of State </w:t>
      </w:r>
      <w:r w:rsidR="004B4959" w:rsidRPr="003A52FA">
        <w:rPr>
          <w:rFonts w:ascii="Georgia" w:hAnsi="Georgia"/>
          <w:sz w:val="24"/>
          <w:szCs w:val="24"/>
        </w:rPr>
        <w:t xml:space="preserve">also </w:t>
      </w:r>
      <w:r w:rsidRPr="003A52FA">
        <w:rPr>
          <w:rFonts w:ascii="Georgia" w:hAnsi="Georgia"/>
          <w:sz w:val="24"/>
          <w:szCs w:val="24"/>
        </w:rPr>
        <w:t>hosted two conferences meant to “highlight the interrelationship” between the IHRs and the Biological Weapons Convention.</w:t>
      </w:r>
      <w:r w:rsidR="001D0496">
        <w:rPr>
          <w:rStyle w:val="EndnoteReference"/>
          <w:rFonts w:ascii="Georgia" w:hAnsi="Georgia"/>
          <w:sz w:val="24"/>
          <w:szCs w:val="24"/>
        </w:rPr>
        <w:endnoteReference w:id="4"/>
      </w:r>
    </w:p>
    <w:p w:rsidR="00B02673" w:rsidRDefault="00B02673" w:rsidP="003A52FA">
      <w:pPr>
        <w:spacing w:after="0" w:line="240" w:lineRule="auto"/>
        <w:rPr>
          <w:rFonts w:ascii="Georgia" w:hAnsi="Georgia"/>
          <w:i/>
          <w:sz w:val="24"/>
          <w:szCs w:val="24"/>
        </w:rPr>
      </w:pPr>
    </w:p>
    <w:p w:rsidR="00B02673" w:rsidRDefault="001717F7" w:rsidP="003A52FA">
      <w:pPr>
        <w:spacing w:after="0" w:line="240" w:lineRule="auto"/>
        <w:rPr>
          <w:rFonts w:ascii="Georgia" w:hAnsi="Georgia"/>
          <w:i/>
          <w:sz w:val="24"/>
          <w:szCs w:val="24"/>
        </w:rPr>
      </w:pPr>
      <w:r w:rsidRPr="003A52FA">
        <w:rPr>
          <w:rFonts w:ascii="Georgia" w:hAnsi="Georgia"/>
          <w:i/>
          <w:sz w:val="24"/>
          <w:szCs w:val="24"/>
        </w:rPr>
        <w:t>Strengthening Global Health and Security</w:t>
      </w:r>
      <w:r w:rsidR="003A221F" w:rsidRPr="003A52FA">
        <w:rPr>
          <w:rFonts w:ascii="Georgia" w:hAnsi="Georgia"/>
          <w:i/>
          <w:sz w:val="24"/>
          <w:szCs w:val="24"/>
        </w:rPr>
        <w:t xml:space="preserve"> </w:t>
      </w:r>
      <w:r w:rsidR="004949B8" w:rsidRPr="003A52FA">
        <w:rPr>
          <w:rFonts w:ascii="Georgia" w:hAnsi="Georgia"/>
          <w:i/>
          <w:sz w:val="24"/>
          <w:szCs w:val="24"/>
        </w:rPr>
        <w:t xml:space="preserve">through </w:t>
      </w:r>
      <w:r w:rsidRPr="003A52FA">
        <w:rPr>
          <w:rFonts w:ascii="Georgia" w:hAnsi="Georgia"/>
          <w:i/>
          <w:sz w:val="24"/>
          <w:szCs w:val="24"/>
        </w:rPr>
        <w:t>the IHRs</w:t>
      </w:r>
    </w:p>
    <w:p w:rsidR="00757BA5" w:rsidRPr="009609FF" w:rsidRDefault="001717F7" w:rsidP="003A52FA">
      <w:pPr>
        <w:spacing w:after="0" w:line="240" w:lineRule="auto"/>
        <w:rPr>
          <w:b/>
        </w:rPr>
      </w:pPr>
      <w:r w:rsidRPr="003A52FA">
        <w:rPr>
          <w:rFonts w:ascii="Georgia" w:hAnsi="Georgia"/>
          <w:i/>
          <w:sz w:val="24"/>
          <w:szCs w:val="24"/>
        </w:rPr>
        <w:t xml:space="preserve">  </w:t>
      </w:r>
    </w:p>
    <w:p w:rsidR="003F023D" w:rsidRPr="003A52FA" w:rsidRDefault="008C69F8" w:rsidP="00997EE3">
      <w:pPr>
        <w:spacing w:after="0" w:line="240" w:lineRule="auto"/>
        <w:ind w:firstLine="720"/>
        <w:jc w:val="both"/>
        <w:rPr>
          <w:rFonts w:ascii="Georgia" w:hAnsi="Georgia"/>
          <w:sz w:val="24"/>
          <w:szCs w:val="24"/>
        </w:rPr>
      </w:pPr>
      <w:r w:rsidRPr="003A52FA">
        <w:rPr>
          <w:rFonts w:ascii="Georgia" w:hAnsi="Georgia"/>
          <w:sz w:val="24"/>
          <w:szCs w:val="24"/>
        </w:rPr>
        <w:t>T</w:t>
      </w:r>
      <w:r w:rsidR="002F4360" w:rsidRPr="003A52FA">
        <w:rPr>
          <w:rFonts w:ascii="Georgia" w:hAnsi="Georgia"/>
          <w:sz w:val="24"/>
          <w:szCs w:val="24"/>
        </w:rPr>
        <w:t xml:space="preserve">he International Health Regulations </w:t>
      </w:r>
      <w:r w:rsidR="000300B9" w:rsidRPr="003A52FA">
        <w:rPr>
          <w:rFonts w:ascii="Georgia" w:hAnsi="Georgia"/>
          <w:sz w:val="24"/>
          <w:szCs w:val="24"/>
        </w:rPr>
        <w:t xml:space="preserve">(IHRs) </w:t>
      </w:r>
      <w:r w:rsidR="002F4360" w:rsidRPr="003A52FA">
        <w:rPr>
          <w:rFonts w:ascii="Georgia" w:hAnsi="Georgia"/>
          <w:sz w:val="24"/>
          <w:szCs w:val="24"/>
        </w:rPr>
        <w:t xml:space="preserve">are a legal </w:t>
      </w:r>
      <w:r w:rsidR="008979B9" w:rsidRPr="003A52FA">
        <w:rPr>
          <w:rFonts w:ascii="Georgia" w:hAnsi="Georgia"/>
          <w:sz w:val="24"/>
          <w:szCs w:val="24"/>
        </w:rPr>
        <w:t xml:space="preserve">framework </w:t>
      </w:r>
      <w:r w:rsidR="009F6275" w:rsidRPr="003A52FA">
        <w:rPr>
          <w:rFonts w:ascii="Georgia" w:hAnsi="Georgia"/>
          <w:sz w:val="24"/>
          <w:szCs w:val="24"/>
        </w:rPr>
        <w:t>that articulate</w:t>
      </w:r>
      <w:r w:rsidR="008979B9" w:rsidRPr="003A52FA">
        <w:rPr>
          <w:rFonts w:ascii="Georgia" w:hAnsi="Georgia"/>
          <w:sz w:val="24"/>
          <w:szCs w:val="24"/>
        </w:rPr>
        <w:t>s</w:t>
      </w:r>
      <w:r w:rsidR="009F6275" w:rsidRPr="003A52FA">
        <w:rPr>
          <w:rFonts w:ascii="Georgia" w:hAnsi="Georgia"/>
          <w:sz w:val="24"/>
          <w:szCs w:val="24"/>
        </w:rPr>
        <w:t xml:space="preserve"> how nations should respond to international disease threats</w:t>
      </w:r>
      <w:r w:rsidR="005718EC" w:rsidRPr="003A52FA">
        <w:rPr>
          <w:rFonts w:ascii="Georgia" w:hAnsi="Georgia"/>
          <w:sz w:val="24"/>
          <w:szCs w:val="24"/>
        </w:rPr>
        <w:t xml:space="preserve">, </w:t>
      </w:r>
      <w:r w:rsidR="004949B8" w:rsidRPr="003A52FA">
        <w:rPr>
          <w:rFonts w:ascii="Georgia" w:hAnsi="Georgia"/>
          <w:sz w:val="24"/>
          <w:szCs w:val="24"/>
        </w:rPr>
        <w:t xml:space="preserve">and are </w:t>
      </w:r>
      <w:r w:rsidR="005718EC" w:rsidRPr="003A52FA">
        <w:rPr>
          <w:rFonts w:ascii="Georgia" w:hAnsi="Georgia"/>
          <w:sz w:val="24"/>
          <w:szCs w:val="24"/>
        </w:rPr>
        <w:t>intended to limit the international spread of disease while ensuring minimum interference with trade and travel</w:t>
      </w:r>
      <w:r w:rsidR="009F6275" w:rsidRPr="003A52FA">
        <w:rPr>
          <w:rFonts w:ascii="Georgia" w:hAnsi="Georgia"/>
          <w:sz w:val="24"/>
          <w:szCs w:val="24"/>
        </w:rPr>
        <w:t xml:space="preserve">. </w:t>
      </w:r>
      <w:r w:rsidRPr="003A52FA">
        <w:rPr>
          <w:rFonts w:ascii="Georgia" w:hAnsi="Georgia"/>
          <w:sz w:val="24"/>
          <w:szCs w:val="24"/>
        </w:rPr>
        <w:t>They were first adopted by the 22</w:t>
      </w:r>
      <w:r w:rsidRPr="003A52FA">
        <w:rPr>
          <w:rFonts w:ascii="Georgia" w:hAnsi="Georgia"/>
          <w:sz w:val="24"/>
          <w:szCs w:val="24"/>
          <w:vertAlign w:val="superscript"/>
        </w:rPr>
        <w:t>nd</w:t>
      </w:r>
      <w:r w:rsidRPr="003A52FA">
        <w:rPr>
          <w:rFonts w:ascii="Georgia" w:hAnsi="Georgia"/>
          <w:sz w:val="24"/>
          <w:szCs w:val="24"/>
        </w:rPr>
        <w:t xml:space="preserve"> World Health Assembly in 1969, but the</w:t>
      </w:r>
      <w:r w:rsidR="00302BD8" w:rsidRPr="003A52FA">
        <w:rPr>
          <w:rFonts w:ascii="Georgia" w:hAnsi="Georgia"/>
          <w:sz w:val="24"/>
          <w:szCs w:val="24"/>
        </w:rPr>
        <w:t>ir history extends further back</w:t>
      </w:r>
      <w:r w:rsidRPr="003A52FA">
        <w:rPr>
          <w:rFonts w:ascii="Georgia" w:hAnsi="Georgia"/>
          <w:sz w:val="24"/>
          <w:szCs w:val="24"/>
        </w:rPr>
        <w:t xml:space="preserve"> </w:t>
      </w:r>
      <w:r w:rsidR="008979B9" w:rsidRPr="003A52FA">
        <w:rPr>
          <w:rFonts w:ascii="Georgia" w:hAnsi="Georgia"/>
          <w:sz w:val="24"/>
          <w:szCs w:val="24"/>
        </w:rPr>
        <w:t xml:space="preserve">to </w:t>
      </w:r>
      <w:r w:rsidR="00AF6BFC" w:rsidRPr="003A52FA">
        <w:rPr>
          <w:rFonts w:ascii="Georgia" w:hAnsi="Georgia"/>
          <w:sz w:val="24"/>
          <w:szCs w:val="24"/>
        </w:rPr>
        <w:t xml:space="preserve">discussions </w:t>
      </w:r>
      <w:r w:rsidR="00226664" w:rsidRPr="003A52FA">
        <w:rPr>
          <w:rFonts w:ascii="Georgia" w:hAnsi="Georgia"/>
          <w:sz w:val="24"/>
          <w:szCs w:val="24"/>
        </w:rPr>
        <w:t>in</w:t>
      </w:r>
      <w:r w:rsidR="009F6275" w:rsidRPr="003A52FA">
        <w:rPr>
          <w:rFonts w:ascii="Georgia" w:hAnsi="Georgia"/>
          <w:sz w:val="24"/>
          <w:szCs w:val="24"/>
        </w:rPr>
        <w:t xml:space="preserve"> an international sanitary conference in 1851</w:t>
      </w:r>
      <w:r w:rsidRPr="003A52FA">
        <w:rPr>
          <w:rFonts w:ascii="Georgia" w:hAnsi="Georgia"/>
          <w:sz w:val="24"/>
          <w:szCs w:val="24"/>
        </w:rPr>
        <w:t>.</w:t>
      </w:r>
      <w:r w:rsidR="001D0496">
        <w:rPr>
          <w:rStyle w:val="EndnoteReference"/>
          <w:rFonts w:ascii="Georgia" w:hAnsi="Georgia"/>
          <w:sz w:val="24"/>
          <w:szCs w:val="24"/>
        </w:rPr>
        <w:endnoteReference w:id="5"/>
      </w:r>
      <w:r w:rsidRPr="003A52FA">
        <w:rPr>
          <w:rFonts w:ascii="Georgia" w:hAnsi="Georgia"/>
          <w:sz w:val="24"/>
          <w:szCs w:val="24"/>
        </w:rPr>
        <w:t xml:space="preserve"> </w:t>
      </w:r>
      <w:r w:rsidR="000300B9" w:rsidRPr="003A52FA">
        <w:rPr>
          <w:rFonts w:ascii="Georgia" w:hAnsi="Georgia"/>
          <w:sz w:val="24"/>
          <w:szCs w:val="24"/>
        </w:rPr>
        <w:t xml:space="preserve">The latest revision of the IHRs took place in 2005, </w:t>
      </w:r>
      <w:r w:rsidR="00AF6BFC" w:rsidRPr="003A52FA">
        <w:rPr>
          <w:rFonts w:ascii="Georgia" w:hAnsi="Georgia"/>
          <w:sz w:val="24"/>
          <w:szCs w:val="24"/>
        </w:rPr>
        <w:t xml:space="preserve">partially </w:t>
      </w:r>
      <w:r w:rsidR="000300B9" w:rsidRPr="003A52FA">
        <w:rPr>
          <w:rFonts w:ascii="Georgia" w:hAnsi="Georgia"/>
          <w:sz w:val="24"/>
          <w:szCs w:val="24"/>
        </w:rPr>
        <w:t xml:space="preserve">in response to the </w:t>
      </w:r>
      <w:r w:rsidR="008979B9" w:rsidRPr="003A52FA">
        <w:rPr>
          <w:rFonts w:ascii="Georgia" w:hAnsi="Georgia"/>
          <w:sz w:val="24"/>
          <w:szCs w:val="24"/>
        </w:rPr>
        <w:t xml:space="preserve">2003 </w:t>
      </w:r>
      <w:r w:rsidR="000300B9" w:rsidRPr="003A52FA">
        <w:rPr>
          <w:rFonts w:ascii="Georgia" w:hAnsi="Georgia"/>
          <w:sz w:val="24"/>
          <w:szCs w:val="24"/>
        </w:rPr>
        <w:t xml:space="preserve">SARS outbreak and the </w:t>
      </w:r>
      <w:r w:rsidRPr="003A52FA">
        <w:rPr>
          <w:rFonts w:ascii="Georgia" w:hAnsi="Georgia"/>
          <w:sz w:val="24"/>
          <w:szCs w:val="24"/>
        </w:rPr>
        <w:t xml:space="preserve">global perception that </w:t>
      </w:r>
      <w:r w:rsidR="00DA1277" w:rsidRPr="003A52FA">
        <w:rPr>
          <w:rFonts w:ascii="Georgia" w:hAnsi="Georgia"/>
          <w:sz w:val="24"/>
          <w:szCs w:val="24"/>
        </w:rPr>
        <w:t xml:space="preserve">China’s </w:t>
      </w:r>
      <w:r w:rsidR="00097ECE" w:rsidRPr="003A52FA">
        <w:rPr>
          <w:rFonts w:ascii="Georgia" w:hAnsi="Georgia"/>
          <w:sz w:val="24"/>
          <w:szCs w:val="24"/>
        </w:rPr>
        <w:t xml:space="preserve">lack of </w:t>
      </w:r>
      <w:r w:rsidR="00DA1277" w:rsidRPr="003A52FA">
        <w:rPr>
          <w:rFonts w:ascii="Georgia" w:hAnsi="Georgia"/>
          <w:sz w:val="24"/>
          <w:szCs w:val="24"/>
        </w:rPr>
        <w:t>communication</w:t>
      </w:r>
      <w:r w:rsidR="00097ECE" w:rsidRPr="003A52FA">
        <w:rPr>
          <w:rFonts w:ascii="Georgia" w:hAnsi="Georgia"/>
          <w:sz w:val="24"/>
          <w:szCs w:val="24"/>
        </w:rPr>
        <w:t xml:space="preserve"> </w:t>
      </w:r>
      <w:r w:rsidR="000300B9" w:rsidRPr="003A52FA">
        <w:rPr>
          <w:rFonts w:ascii="Georgia" w:hAnsi="Georgia"/>
          <w:sz w:val="24"/>
          <w:szCs w:val="24"/>
        </w:rPr>
        <w:t xml:space="preserve">worsened </w:t>
      </w:r>
      <w:r w:rsidR="008B7351" w:rsidRPr="003A52FA">
        <w:rPr>
          <w:rFonts w:ascii="Georgia" w:hAnsi="Georgia"/>
          <w:sz w:val="24"/>
          <w:szCs w:val="24"/>
        </w:rPr>
        <w:t xml:space="preserve">the </w:t>
      </w:r>
      <w:r w:rsidR="008979B9" w:rsidRPr="003A52FA">
        <w:rPr>
          <w:rFonts w:ascii="Georgia" w:hAnsi="Georgia"/>
          <w:sz w:val="24"/>
          <w:szCs w:val="24"/>
        </w:rPr>
        <w:t>epidemic</w:t>
      </w:r>
      <w:r w:rsidR="000300B9" w:rsidRPr="003A52FA">
        <w:rPr>
          <w:rFonts w:ascii="Georgia" w:hAnsi="Georgia"/>
          <w:sz w:val="24"/>
          <w:szCs w:val="24"/>
        </w:rPr>
        <w:t xml:space="preserve">. </w:t>
      </w:r>
    </w:p>
    <w:p w:rsidR="00097ECE" w:rsidRPr="003A52FA" w:rsidRDefault="004949B8" w:rsidP="003A52FA">
      <w:pPr>
        <w:spacing w:after="0" w:line="240" w:lineRule="auto"/>
        <w:ind w:firstLine="720"/>
        <w:jc w:val="both"/>
        <w:rPr>
          <w:rFonts w:ascii="Georgia" w:hAnsi="Georgia"/>
          <w:sz w:val="24"/>
          <w:szCs w:val="24"/>
        </w:rPr>
      </w:pPr>
      <w:r w:rsidRPr="003A52FA">
        <w:rPr>
          <w:rFonts w:ascii="Georgia" w:hAnsi="Georgia"/>
          <w:sz w:val="24"/>
          <w:szCs w:val="24"/>
        </w:rPr>
        <w:t>T</w:t>
      </w:r>
      <w:r w:rsidR="003F023D" w:rsidRPr="003A52FA">
        <w:rPr>
          <w:rFonts w:ascii="Georgia" w:hAnsi="Georgia"/>
          <w:sz w:val="24"/>
          <w:szCs w:val="24"/>
        </w:rPr>
        <w:t>he core goal of these regulations has remained constant</w:t>
      </w:r>
      <w:r w:rsidRPr="003A52FA">
        <w:rPr>
          <w:rFonts w:ascii="Georgia" w:hAnsi="Georgia"/>
          <w:sz w:val="24"/>
          <w:szCs w:val="24"/>
        </w:rPr>
        <w:t xml:space="preserve"> through the revisions</w:t>
      </w:r>
      <w:r w:rsidR="00E3362D" w:rsidRPr="003A52FA">
        <w:rPr>
          <w:rFonts w:ascii="Georgia" w:hAnsi="Georgia"/>
          <w:sz w:val="24"/>
          <w:szCs w:val="24"/>
        </w:rPr>
        <w:t>:</w:t>
      </w:r>
      <w:r w:rsidR="005B0151" w:rsidRPr="003A52FA">
        <w:rPr>
          <w:rFonts w:ascii="Georgia" w:hAnsi="Georgia"/>
          <w:sz w:val="24"/>
          <w:szCs w:val="24"/>
        </w:rPr>
        <w:t xml:space="preserve"> </w:t>
      </w:r>
      <w:r w:rsidR="003F023D" w:rsidRPr="003A52FA">
        <w:rPr>
          <w:rFonts w:ascii="Georgia" w:hAnsi="Georgia"/>
          <w:sz w:val="24"/>
          <w:szCs w:val="24"/>
        </w:rPr>
        <w:t xml:space="preserve">Article 2 of the revised International Health Regulations (2005) stipulates that the purpose </w:t>
      </w:r>
      <w:r w:rsidRPr="003A52FA">
        <w:rPr>
          <w:rFonts w:ascii="Georgia" w:hAnsi="Georgia"/>
          <w:sz w:val="24"/>
          <w:szCs w:val="24"/>
        </w:rPr>
        <w:t>is</w:t>
      </w:r>
      <w:r w:rsidR="003F023D" w:rsidRPr="003A52FA">
        <w:rPr>
          <w:rFonts w:ascii="Georgia" w:hAnsi="Georgia"/>
          <w:sz w:val="24"/>
          <w:szCs w:val="24"/>
        </w:rPr>
        <w:t xml:space="preserve"> to “prevent, protect against, control and provide a public health response to the international spread of disease in ways that are commensurate with and restricted to public health risks, and </w:t>
      </w:r>
      <w:r w:rsidR="003F023D" w:rsidRPr="003A52FA">
        <w:rPr>
          <w:rFonts w:ascii="Georgia" w:hAnsi="Georgia"/>
          <w:i/>
          <w:sz w:val="24"/>
          <w:szCs w:val="24"/>
        </w:rPr>
        <w:t xml:space="preserve">which avoid unnecessary interference with international traffic and trade </w:t>
      </w:r>
      <w:r w:rsidR="003F023D" w:rsidRPr="003A52FA">
        <w:rPr>
          <w:rFonts w:ascii="Georgia" w:hAnsi="Georgia"/>
          <w:sz w:val="24"/>
          <w:szCs w:val="24"/>
        </w:rPr>
        <w:t>[emphasis added].”</w:t>
      </w:r>
      <w:r w:rsidR="001D0496">
        <w:rPr>
          <w:rStyle w:val="EndnoteReference"/>
          <w:rFonts w:ascii="Georgia" w:hAnsi="Georgia"/>
          <w:sz w:val="24"/>
          <w:szCs w:val="24"/>
        </w:rPr>
        <w:endnoteReference w:id="6"/>
      </w:r>
      <w:r w:rsidR="003F023D" w:rsidRPr="003A52FA">
        <w:rPr>
          <w:rFonts w:ascii="Georgia" w:hAnsi="Georgia"/>
          <w:sz w:val="24"/>
          <w:szCs w:val="24"/>
        </w:rPr>
        <w:t xml:space="preserve"> </w:t>
      </w:r>
      <w:r w:rsidRPr="003A52FA">
        <w:rPr>
          <w:rFonts w:ascii="Georgia" w:hAnsi="Georgia"/>
          <w:sz w:val="24"/>
          <w:szCs w:val="24"/>
        </w:rPr>
        <w:t>The</w:t>
      </w:r>
      <w:r w:rsidR="003F023D" w:rsidRPr="003A52FA">
        <w:rPr>
          <w:rFonts w:ascii="Georgia" w:hAnsi="Georgia"/>
          <w:sz w:val="24"/>
          <w:szCs w:val="24"/>
        </w:rPr>
        <w:t xml:space="preserve"> revised IHRs encourage countries to use necessary measures to control the spread of diseases, </w:t>
      </w:r>
      <w:r w:rsidRPr="003A52FA">
        <w:rPr>
          <w:rFonts w:ascii="Georgia" w:hAnsi="Georgia"/>
          <w:sz w:val="24"/>
          <w:szCs w:val="24"/>
        </w:rPr>
        <w:t xml:space="preserve">but </w:t>
      </w:r>
      <w:r w:rsidR="003F023D" w:rsidRPr="003A52FA">
        <w:rPr>
          <w:rFonts w:ascii="Georgia" w:hAnsi="Georgia"/>
          <w:sz w:val="24"/>
          <w:szCs w:val="24"/>
        </w:rPr>
        <w:t xml:space="preserve">actively discourage </w:t>
      </w:r>
      <w:r w:rsidR="00327804">
        <w:rPr>
          <w:rFonts w:ascii="Georgia" w:hAnsi="Georgia"/>
          <w:sz w:val="24"/>
          <w:szCs w:val="24"/>
        </w:rPr>
        <w:t xml:space="preserve">the </w:t>
      </w:r>
      <w:r w:rsidR="003F023D" w:rsidRPr="003A52FA">
        <w:rPr>
          <w:rFonts w:ascii="Georgia" w:hAnsi="Georgia"/>
          <w:sz w:val="24"/>
          <w:szCs w:val="24"/>
        </w:rPr>
        <w:t>use of measures for which scientific evidence is lacking.</w:t>
      </w:r>
      <w:r w:rsidR="000D43B6" w:rsidRPr="003A52FA">
        <w:rPr>
          <w:rFonts w:ascii="Georgia" w:hAnsi="Georgia"/>
          <w:sz w:val="24"/>
          <w:szCs w:val="24"/>
        </w:rPr>
        <w:t xml:space="preserve"> This is meant to prevent countries from taking </w:t>
      </w:r>
      <w:r w:rsidR="00AF6BFC" w:rsidRPr="003A52FA">
        <w:rPr>
          <w:rFonts w:ascii="Georgia" w:hAnsi="Georgia"/>
          <w:sz w:val="24"/>
          <w:szCs w:val="24"/>
        </w:rPr>
        <w:t xml:space="preserve">politically expedient </w:t>
      </w:r>
      <w:r w:rsidR="000D43B6" w:rsidRPr="003A52FA">
        <w:rPr>
          <w:rFonts w:ascii="Georgia" w:hAnsi="Georgia"/>
          <w:sz w:val="24"/>
          <w:szCs w:val="24"/>
        </w:rPr>
        <w:t>measures</w:t>
      </w:r>
      <w:r w:rsidR="008979B9" w:rsidRPr="003A52FA">
        <w:rPr>
          <w:rFonts w:ascii="Georgia" w:hAnsi="Georgia"/>
          <w:sz w:val="24"/>
          <w:szCs w:val="24"/>
        </w:rPr>
        <w:t xml:space="preserve"> </w:t>
      </w:r>
      <w:r w:rsidR="000D43B6" w:rsidRPr="003A52FA">
        <w:rPr>
          <w:rFonts w:ascii="Georgia" w:hAnsi="Georgia"/>
          <w:sz w:val="24"/>
          <w:szCs w:val="24"/>
        </w:rPr>
        <w:t>at the expense of another country’s</w:t>
      </w:r>
      <w:r w:rsidR="00872286" w:rsidRPr="003A52FA">
        <w:rPr>
          <w:rFonts w:ascii="Georgia" w:hAnsi="Georgia"/>
          <w:sz w:val="24"/>
          <w:szCs w:val="24"/>
        </w:rPr>
        <w:t xml:space="preserve"> economy.</w:t>
      </w:r>
    </w:p>
    <w:p w:rsidR="00DC3610" w:rsidRPr="003A52FA" w:rsidRDefault="00857D65" w:rsidP="003A52FA">
      <w:pPr>
        <w:spacing w:after="0" w:line="240" w:lineRule="auto"/>
        <w:ind w:firstLine="720"/>
        <w:jc w:val="both"/>
        <w:rPr>
          <w:rFonts w:ascii="Georgia" w:hAnsi="Georgia" w:cs="Calibri"/>
          <w:sz w:val="24"/>
          <w:szCs w:val="24"/>
        </w:rPr>
      </w:pPr>
      <w:r w:rsidRPr="003A52FA">
        <w:rPr>
          <w:rFonts w:ascii="Georgia" w:hAnsi="Georgia" w:cs="Calibri"/>
          <w:sz w:val="24"/>
          <w:szCs w:val="24"/>
        </w:rPr>
        <w:t>Several provisions of the revised IHRs have piqued the interest of both the public health and security communities.</w:t>
      </w:r>
      <w:r w:rsidR="001D0496">
        <w:rPr>
          <w:rStyle w:val="EndnoteReference"/>
          <w:rFonts w:ascii="Georgia" w:hAnsi="Georgia" w:cs="Calibri"/>
          <w:sz w:val="24"/>
          <w:szCs w:val="24"/>
        </w:rPr>
        <w:endnoteReference w:id="7"/>
      </w:r>
      <w:r w:rsidRPr="003A52FA">
        <w:rPr>
          <w:rFonts w:ascii="Georgia" w:hAnsi="Georgia" w:cs="Calibri"/>
          <w:sz w:val="24"/>
          <w:szCs w:val="24"/>
        </w:rPr>
        <w:t xml:space="preserve"> First, </w:t>
      </w:r>
      <w:r w:rsidR="002705D4" w:rsidRPr="003A52FA">
        <w:rPr>
          <w:rFonts w:ascii="Georgia" w:hAnsi="Georgia" w:cs="Calibri"/>
          <w:sz w:val="24"/>
          <w:szCs w:val="24"/>
        </w:rPr>
        <w:t xml:space="preserve">the IHRs aim to </w:t>
      </w:r>
      <w:r w:rsidR="00BB612F" w:rsidRPr="003A52FA">
        <w:rPr>
          <w:rFonts w:ascii="Georgia" w:hAnsi="Georgia" w:cs="Calibri"/>
          <w:sz w:val="24"/>
          <w:szCs w:val="24"/>
        </w:rPr>
        <w:t>improve nations’ capacities to detect</w:t>
      </w:r>
      <w:r w:rsidR="00C82DA6" w:rsidRPr="003A52FA">
        <w:rPr>
          <w:rFonts w:ascii="Georgia" w:hAnsi="Georgia" w:cs="Calibri"/>
          <w:sz w:val="24"/>
          <w:szCs w:val="24"/>
        </w:rPr>
        <w:t xml:space="preserve"> and </w:t>
      </w:r>
      <w:r w:rsidR="00BB612F" w:rsidRPr="003A52FA">
        <w:rPr>
          <w:rFonts w:ascii="Georgia" w:hAnsi="Georgia" w:cs="Calibri"/>
          <w:sz w:val="24"/>
          <w:szCs w:val="24"/>
        </w:rPr>
        <w:t>report outbreaks</w:t>
      </w:r>
      <w:r w:rsidR="003A221F" w:rsidRPr="003A52FA">
        <w:rPr>
          <w:rFonts w:ascii="Georgia" w:hAnsi="Georgia" w:cs="Calibri"/>
          <w:sz w:val="24"/>
          <w:szCs w:val="24"/>
        </w:rPr>
        <w:t xml:space="preserve">. </w:t>
      </w:r>
      <w:r w:rsidR="002705D4" w:rsidRPr="003A52FA">
        <w:rPr>
          <w:rFonts w:ascii="Georgia" w:hAnsi="Georgia" w:cs="Calibri"/>
          <w:sz w:val="24"/>
          <w:szCs w:val="24"/>
        </w:rPr>
        <w:t xml:space="preserve">Signatories to the IHRs must, within 5 years </w:t>
      </w:r>
      <w:r w:rsidR="00BB612F" w:rsidRPr="003A52FA">
        <w:rPr>
          <w:rFonts w:ascii="Georgia" w:hAnsi="Georgia" w:cs="Calibri"/>
          <w:sz w:val="24"/>
          <w:szCs w:val="24"/>
        </w:rPr>
        <w:t>after the regulations enter</w:t>
      </w:r>
      <w:r w:rsidR="002705D4" w:rsidRPr="003A52FA">
        <w:rPr>
          <w:rFonts w:ascii="Georgia" w:hAnsi="Georgia" w:cs="Calibri"/>
          <w:sz w:val="24"/>
          <w:szCs w:val="24"/>
        </w:rPr>
        <w:t xml:space="preserve"> into force, develop and maintain the capacity to </w:t>
      </w:r>
      <w:r w:rsidR="002705D4" w:rsidRPr="003A52FA">
        <w:rPr>
          <w:rFonts w:ascii="Georgia" w:eastAsia="Times-Roman" w:hAnsi="Georgia" w:cs="Calibri"/>
          <w:sz w:val="24"/>
          <w:szCs w:val="24"/>
        </w:rPr>
        <w:t xml:space="preserve">detect and report </w:t>
      </w:r>
      <w:r w:rsidR="002705D4" w:rsidRPr="003A52FA">
        <w:rPr>
          <w:rFonts w:ascii="Georgia" w:hAnsi="Georgia" w:cs="Calibri"/>
          <w:sz w:val="24"/>
          <w:szCs w:val="24"/>
        </w:rPr>
        <w:t>any infectious disease outbreaks or other public health condition</w:t>
      </w:r>
      <w:r w:rsidR="00587C69">
        <w:rPr>
          <w:rFonts w:ascii="Georgia" w:hAnsi="Georgia" w:cs="Calibri"/>
          <w:sz w:val="24"/>
          <w:szCs w:val="24"/>
        </w:rPr>
        <w:t>s</w:t>
      </w:r>
      <w:r w:rsidR="002705D4" w:rsidRPr="003A52FA">
        <w:rPr>
          <w:rFonts w:ascii="Georgia" w:hAnsi="Georgia" w:cs="Calibri"/>
          <w:sz w:val="24"/>
          <w:szCs w:val="24"/>
        </w:rPr>
        <w:t xml:space="preserve"> that have the potential to spread beyond their borders</w:t>
      </w:r>
      <w:r w:rsidR="00A7148D">
        <w:rPr>
          <w:rFonts w:ascii="Georgia" w:hAnsi="Georgia" w:cs="Calibri"/>
          <w:sz w:val="24"/>
          <w:szCs w:val="24"/>
        </w:rPr>
        <w:t xml:space="preserve"> </w:t>
      </w:r>
      <w:r w:rsidR="002705D4" w:rsidRPr="003A52FA">
        <w:rPr>
          <w:rFonts w:ascii="Georgia" w:hAnsi="Georgia" w:cs="Calibri"/>
          <w:sz w:val="24"/>
          <w:szCs w:val="24"/>
        </w:rPr>
        <w:t>—</w:t>
      </w:r>
      <w:r w:rsidR="00A7148D">
        <w:rPr>
          <w:rFonts w:ascii="Georgia" w:hAnsi="Georgia" w:cs="Calibri"/>
          <w:sz w:val="24"/>
          <w:szCs w:val="24"/>
        </w:rPr>
        <w:t xml:space="preserve"> </w:t>
      </w:r>
      <w:r w:rsidR="002705D4" w:rsidRPr="003A52FA">
        <w:rPr>
          <w:rFonts w:ascii="Georgia" w:hAnsi="Georgia" w:cs="Calibri"/>
          <w:sz w:val="24"/>
          <w:szCs w:val="24"/>
        </w:rPr>
        <w:t xml:space="preserve">so-called “public health emergencies of international </w:t>
      </w:r>
      <w:r w:rsidR="002705D4" w:rsidRPr="003A52FA">
        <w:rPr>
          <w:rFonts w:ascii="Georgia" w:hAnsi="Georgia" w:cs="Calibri"/>
          <w:sz w:val="24"/>
          <w:szCs w:val="24"/>
        </w:rPr>
        <w:lastRenderedPageBreak/>
        <w:t>concern</w:t>
      </w:r>
      <w:r w:rsidR="00A7148D">
        <w:rPr>
          <w:rFonts w:ascii="Georgia" w:hAnsi="Georgia" w:cs="Calibri"/>
          <w:sz w:val="24"/>
          <w:szCs w:val="24"/>
        </w:rPr>
        <w:t>,</w:t>
      </w:r>
      <w:r w:rsidR="00DC3610" w:rsidRPr="003A52FA">
        <w:rPr>
          <w:rFonts w:ascii="Georgia" w:hAnsi="Georgia" w:cs="Calibri"/>
          <w:sz w:val="24"/>
          <w:szCs w:val="24"/>
        </w:rPr>
        <w:t>” or PHEIC</w:t>
      </w:r>
      <w:r w:rsidR="002705D4" w:rsidRPr="003A52FA">
        <w:rPr>
          <w:rFonts w:ascii="Georgia" w:hAnsi="Georgia" w:cs="Calibri"/>
          <w:sz w:val="24"/>
          <w:szCs w:val="24"/>
        </w:rPr>
        <w:t>.</w:t>
      </w:r>
      <w:r w:rsidR="004705C2">
        <w:rPr>
          <w:rStyle w:val="EndnoteReference"/>
          <w:rFonts w:ascii="Georgia" w:hAnsi="Georgia" w:cs="Calibri"/>
          <w:sz w:val="24"/>
          <w:szCs w:val="24"/>
        </w:rPr>
        <w:endnoteReference w:id="8"/>
      </w:r>
      <w:r w:rsidR="002705D4" w:rsidRPr="003A52FA">
        <w:rPr>
          <w:rFonts w:ascii="Georgia" w:hAnsi="Georgia" w:cs="Calibri"/>
          <w:sz w:val="24"/>
          <w:szCs w:val="24"/>
        </w:rPr>
        <w:t xml:space="preserve"> </w:t>
      </w:r>
      <w:r w:rsidR="00DC3610" w:rsidRPr="003A52FA">
        <w:rPr>
          <w:rFonts w:ascii="Georgia" w:hAnsi="Georgia" w:cs="Calibri"/>
          <w:sz w:val="24"/>
          <w:szCs w:val="24"/>
        </w:rPr>
        <w:t xml:space="preserve">The IHRs also call upon states parties to help </w:t>
      </w:r>
      <w:r w:rsidR="00964D75" w:rsidRPr="003A52FA">
        <w:rPr>
          <w:rFonts w:ascii="Georgia" w:hAnsi="Georgia" w:cs="Calibri"/>
          <w:sz w:val="24"/>
          <w:szCs w:val="24"/>
        </w:rPr>
        <w:t xml:space="preserve">resource-constrained </w:t>
      </w:r>
      <w:r w:rsidR="00DC3610" w:rsidRPr="003A52FA">
        <w:rPr>
          <w:rFonts w:ascii="Georgia" w:hAnsi="Georgia" w:cs="Calibri"/>
          <w:sz w:val="24"/>
          <w:szCs w:val="24"/>
        </w:rPr>
        <w:t>countries build capacity to detect, report</w:t>
      </w:r>
      <w:r w:rsidR="00A7148D">
        <w:rPr>
          <w:rFonts w:ascii="Georgia" w:hAnsi="Georgia" w:cs="Calibri"/>
          <w:sz w:val="24"/>
          <w:szCs w:val="24"/>
        </w:rPr>
        <w:t>,</w:t>
      </w:r>
      <w:r w:rsidR="00DC3610" w:rsidRPr="003A52FA">
        <w:rPr>
          <w:rFonts w:ascii="Georgia" w:hAnsi="Georgia" w:cs="Calibri"/>
          <w:sz w:val="24"/>
          <w:szCs w:val="24"/>
        </w:rPr>
        <w:t xml:space="preserve"> and respond to PHEICs.  </w:t>
      </w:r>
    </w:p>
    <w:p w:rsidR="002705D4" w:rsidRPr="003A52FA" w:rsidRDefault="00B7406D" w:rsidP="003A52FA">
      <w:pPr>
        <w:spacing w:after="0" w:line="240" w:lineRule="auto"/>
        <w:ind w:firstLine="720"/>
        <w:jc w:val="both"/>
        <w:rPr>
          <w:rFonts w:ascii="Georgia" w:hAnsi="Georgia" w:cs="Calibri"/>
          <w:sz w:val="24"/>
          <w:szCs w:val="24"/>
        </w:rPr>
      </w:pPr>
      <w:r w:rsidRPr="003A52FA">
        <w:rPr>
          <w:rFonts w:ascii="Georgia" w:hAnsi="Georgia" w:cs="Calibri"/>
          <w:sz w:val="24"/>
          <w:szCs w:val="24"/>
        </w:rPr>
        <w:t>By employing a broad definition of what constitutes a PHEIC, the IHRs aim to increase the speed with which any significant outbreak</w:t>
      </w:r>
      <w:r w:rsidR="00A7148D">
        <w:rPr>
          <w:rFonts w:ascii="Georgia" w:hAnsi="Georgia" w:cs="Calibri"/>
          <w:sz w:val="24"/>
          <w:szCs w:val="24"/>
        </w:rPr>
        <w:t xml:space="preserve"> </w:t>
      </w:r>
      <w:r w:rsidR="00DC3610" w:rsidRPr="003A52FA">
        <w:rPr>
          <w:rFonts w:ascii="Georgia" w:hAnsi="Georgia" w:cs="Calibri"/>
          <w:sz w:val="24"/>
          <w:szCs w:val="24"/>
        </w:rPr>
        <w:t>—</w:t>
      </w:r>
      <w:r w:rsidR="00A7148D">
        <w:rPr>
          <w:rFonts w:ascii="Georgia" w:hAnsi="Georgia" w:cs="Calibri"/>
          <w:sz w:val="24"/>
          <w:szCs w:val="24"/>
        </w:rPr>
        <w:t xml:space="preserve"> </w:t>
      </w:r>
      <w:r w:rsidR="00DC3610" w:rsidRPr="003A52FA">
        <w:rPr>
          <w:rFonts w:ascii="Georgia" w:hAnsi="Georgia" w:cs="Calibri"/>
          <w:sz w:val="24"/>
          <w:szCs w:val="24"/>
        </w:rPr>
        <w:t>whether naturally-caused or deliberate</w:t>
      </w:r>
      <w:r w:rsidR="00A7148D">
        <w:rPr>
          <w:rFonts w:ascii="Georgia" w:hAnsi="Georgia" w:cs="Calibri"/>
          <w:sz w:val="24"/>
          <w:szCs w:val="24"/>
        </w:rPr>
        <w:t xml:space="preserve"> </w:t>
      </w:r>
      <w:r w:rsidR="00DC3610" w:rsidRPr="003A52FA">
        <w:rPr>
          <w:rFonts w:ascii="Georgia" w:hAnsi="Georgia" w:cs="Calibri"/>
          <w:sz w:val="24"/>
          <w:szCs w:val="24"/>
        </w:rPr>
        <w:t>—</w:t>
      </w:r>
      <w:r w:rsidR="00A7148D">
        <w:rPr>
          <w:rFonts w:ascii="Georgia" w:hAnsi="Georgia" w:cs="Calibri"/>
          <w:sz w:val="24"/>
          <w:szCs w:val="24"/>
        </w:rPr>
        <w:t xml:space="preserve"> </w:t>
      </w:r>
      <w:r w:rsidRPr="003A52FA">
        <w:rPr>
          <w:rFonts w:ascii="Georgia" w:hAnsi="Georgia" w:cs="Calibri"/>
          <w:sz w:val="24"/>
          <w:szCs w:val="24"/>
        </w:rPr>
        <w:t xml:space="preserve">is detected and reported, </w:t>
      </w:r>
      <w:r w:rsidR="00DC3610" w:rsidRPr="003A52FA">
        <w:rPr>
          <w:rFonts w:ascii="Georgia" w:hAnsi="Georgia" w:cs="Calibri"/>
          <w:sz w:val="24"/>
          <w:szCs w:val="24"/>
        </w:rPr>
        <w:t xml:space="preserve">which is of interest to both security and public health communities alike. </w:t>
      </w:r>
      <w:r w:rsidR="009E76C2" w:rsidRPr="003A52FA">
        <w:rPr>
          <w:rFonts w:ascii="Georgia" w:hAnsi="Georgia" w:cs="Calibri"/>
          <w:sz w:val="24"/>
          <w:szCs w:val="24"/>
        </w:rPr>
        <w:t>Article 9 of the revised IHRs stipulates that</w:t>
      </w:r>
      <w:r w:rsidR="00A7148D">
        <w:rPr>
          <w:rFonts w:ascii="Georgia" w:hAnsi="Georgia" w:cs="Calibri"/>
          <w:sz w:val="24"/>
          <w:szCs w:val="24"/>
        </w:rPr>
        <w:t>,</w:t>
      </w:r>
      <w:r w:rsidR="009E76C2" w:rsidRPr="003A52FA">
        <w:rPr>
          <w:rFonts w:ascii="Georgia" w:hAnsi="Georgia" w:cs="Calibri"/>
          <w:sz w:val="24"/>
          <w:szCs w:val="24"/>
        </w:rPr>
        <w:t xml:space="preserve"> “</w:t>
      </w:r>
      <w:r w:rsidR="009E76C2" w:rsidRPr="003A52FA">
        <w:rPr>
          <w:rStyle w:val="apple-style-span"/>
          <w:rFonts w:ascii="Georgia" w:hAnsi="Georgia" w:cs="Calibri"/>
          <w:sz w:val="24"/>
          <w:szCs w:val="24"/>
        </w:rPr>
        <w:t xml:space="preserve">States Parties shall, as far as practicable, </w:t>
      </w:r>
      <w:r w:rsidR="009E76C2" w:rsidRPr="003A52FA">
        <w:rPr>
          <w:rStyle w:val="apple-style-span"/>
          <w:rFonts w:ascii="Georgia" w:hAnsi="Georgia" w:cs="Calibri"/>
          <w:i/>
          <w:sz w:val="24"/>
          <w:szCs w:val="24"/>
        </w:rPr>
        <w:t>inform WHO within 24 hours of receipt of evidence</w:t>
      </w:r>
      <w:r w:rsidR="009E76C2" w:rsidRPr="003A52FA">
        <w:rPr>
          <w:rStyle w:val="apple-style-span"/>
          <w:rFonts w:ascii="Georgia" w:hAnsi="Georgia" w:cs="Calibri"/>
          <w:sz w:val="24"/>
          <w:szCs w:val="24"/>
        </w:rPr>
        <w:t xml:space="preserve"> [emphasis added] a public health risk identified outside their territory that may cause international disease spread as manifested by exported or imported: human cases; vectors carrying infection or contamination; or goods that are contaminated.”</w:t>
      </w:r>
      <w:r w:rsidR="004705C2">
        <w:rPr>
          <w:rStyle w:val="EndnoteReference"/>
          <w:rFonts w:ascii="Georgia" w:hAnsi="Georgia" w:cs="Calibri"/>
          <w:sz w:val="24"/>
          <w:szCs w:val="24"/>
        </w:rPr>
        <w:endnoteReference w:id="9"/>
      </w:r>
      <w:r w:rsidR="009E76C2" w:rsidRPr="003A52FA">
        <w:rPr>
          <w:rStyle w:val="apple-style-span"/>
          <w:rFonts w:ascii="Georgia" w:hAnsi="Georgia" w:cs="Calibri"/>
          <w:sz w:val="24"/>
          <w:szCs w:val="24"/>
        </w:rPr>
        <w:t xml:space="preserve"> Previously, nations only needed to report a short, defined list of disease events to </w:t>
      </w:r>
      <w:proofErr w:type="gramStart"/>
      <w:r w:rsidR="009E76C2" w:rsidRPr="003A52FA">
        <w:rPr>
          <w:rStyle w:val="apple-style-span"/>
          <w:rFonts w:ascii="Georgia" w:hAnsi="Georgia" w:cs="Calibri"/>
          <w:sz w:val="24"/>
          <w:szCs w:val="24"/>
        </w:rPr>
        <w:t>WHO</w:t>
      </w:r>
      <w:proofErr w:type="gramEnd"/>
      <w:r w:rsidR="009E76C2" w:rsidRPr="003A52FA">
        <w:rPr>
          <w:rStyle w:val="apple-style-span"/>
          <w:rFonts w:ascii="Georgia" w:hAnsi="Georgia" w:cs="Calibri"/>
          <w:sz w:val="24"/>
          <w:szCs w:val="24"/>
        </w:rPr>
        <w:t xml:space="preserve">, such as cholera or plague. However, in broadening the definition of a reportable event, the IHRs require that nations report a range of known and yet-to-emerge global public health disease threats, including pathogens that may be used in a bioterrorist attack.  </w:t>
      </w:r>
    </w:p>
    <w:p w:rsidR="00FB4233" w:rsidRPr="003A52FA" w:rsidRDefault="00B7406D" w:rsidP="003A52FA">
      <w:pPr>
        <w:spacing w:after="0" w:line="240" w:lineRule="auto"/>
        <w:ind w:firstLine="720"/>
        <w:jc w:val="both"/>
        <w:rPr>
          <w:rFonts w:ascii="Georgia" w:hAnsi="Georgia" w:cs="Calibri"/>
          <w:sz w:val="24"/>
          <w:szCs w:val="24"/>
        </w:rPr>
      </w:pPr>
      <w:r w:rsidRPr="003A52FA">
        <w:rPr>
          <w:rFonts w:ascii="Georgia" w:hAnsi="Georgia" w:cs="Calibri"/>
          <w:sz w:val="24"/>
          <w:szCs w:val="24"/>
        </w:rPr>
        <w:t>By requiring</w:t>
      </w:r>
      <w:r w:rsidR="00FB61FA">
        <w:rPr>
          <w:rFonts w:ascii="Georgia" w:hAnsi="Georgia" w:cs="Calibri"/>
          <w:sz w:val="24"/>
          <w:szCs w:val="24"/>
        </w:rPr>
        <w:t xml:space="preserve"> </w:t>
      </w:r>
      <w:r w:rsidRPr="003A52FA">
        <w:rPr>
          <w:rFonts w:ascii="Georgia" w:hAnsi="Georgia" w:cs="Calibri"/>
          <w:sz w:val="24"/>
          <w:szCs w:val="24"/>
        </w:rPr>
        <w:t>countries</w:t>
      </w:r>
      <w:r w:rsidR="00FB61FA">
        <w:rPr>
          <w:rFonts w:ascii="Georgia" w:hAnsi="Georgia" w:cs="Calibri"/>
          <w:sz w:val="24"/>
          <w:szCs w:val="24"/>
        </w:rPr>
        <w:t xml:space="preserve"> to</w:t>
      </w:r>
      <w:r w:rsidRPr="003A52FA">
        <w:rPr>
          <w:rFonts w:ascii="Georgia" w:hAnsi="Georgia" w:cs="Calibri"/>
          <w:sz w:val="24"/>
          <w:szCs w:val="24"/>
        </w:rPr>
        <w:t xml:space="preserve"> develop the medical and public health capacities to respond to outbreaks, the IHRs may also help reduce the consequences of an attack.   </w:t>
      </w:r>
      <w:r w:rsidR="00B25EE0" w:rsidRPr="003A52FA">
        <w:rPr>
          <w:rFonts w:ascii="Georgia" w:hAnsi="Georgia" w:cs="Calibri"/>
          <w:sz w:val="24"/>
          <w:szCs w:val="24"/>
        </w:rPr>
        <w:t>M</w:t>
      </w:r>
      <w:r w:rsidR="007D29FC" w:rsidRPr="003A52FA">
        <w:rPr>
          <w:rFonts w:ascii="Georgia" w:hAnsi="Georgia" w:cs="Calibri"/>
          <w:sz w:val="24"/>
          <w:szCs w:val="24"/>
        </w:rPr>
        <w:t xml:space="preserve">edical and public health communities are likely to be the first to respond </w:t>
      </w:r>
      <w:r w:rsidR="00E3362D" w:rsidRPr="003A52FA">
        <w:rPr>
          <w:rFonts w:ascii="Georgia" w:hAnsi="Georgia" w:cs="Calibri"/>
          <w:sz w:val="24"/>
          <w:szCs w:val="24"/>
        </w:rPr>
        <w:t xml:space="preserve">regardless of whether an infectious disease event is natural or deliberate. </w:t>
      </w:r>
      <w:r w:rsidR="007D29FC" w:rsidRPr="003A52FA">
        <w:rPr>
          <w:rFonts w:ascii="Georgia" w:hAnsi="Georgia" w:cs="Calibri"/>
          <w:sz w:val="24"/>
          <w:szCs w:val="24"/>
        </w:rPr>
        <w:t>Th</w:t>
      </w:r>
      <w:r w:rsidR="00757BA5" w:rsidRPr="003A52FA">
        <w:rPr>
          <w:rFonts w:ascii="Georgia" w:hAnsi="Georgia" w:cs="Calibri"/>
          <w:sz w:val="24"/>
          <w:szCs w:val="24"/>
        </w:rPr>
        <w:t xml:space="preserve">e important role of the medical and public health </w:t>
      </w:r>
      <w:r w:rsidR="00FB61FA">
        <w:rPr>
          <w:rFonts w:ascii="Georgia" w:hAnsi="Georgia" w:cs="Calibri"/>
          <w:sz w:val="24"/>
          <w:szCs w:val="24"/>
        </w:rPr>
        <w:t xml:space="preserve">as </w:t>
      </w:r>
      <w:r w:rsidR="00757BA5" w:rsidRPr="003A52FA">
        <w:rPr>
          <w:rFonts w:ascii="Georgia" w:hAnsi="Georgia" w:cs="Calibri"/>
          <w:sz w:val="24"/>
          <w:szCs w:val="24"/>
        </w:rPr>
        <w:t>first re</w:t>
      </w:r>
      <w:r w:rsidR="00FB61FA">
        <w:rPr>
          <w:rFonts w:ascii="Georgia" w:hAnsi="Georgia" w:cs="Calibri"/>
          <w:sz w:val="24"/>
          <w:szCs w:val="24"/>
        </w:rPr>
        <w:t>s</w:t>
      </w:r>
      <w:r w:rsidR="00757BA5" w:rsidRPr="003A52FA">
        <w:rPr>
          <w:rFonts w:ascii="Georgia" w:hAnsi="Georgia" w:cs="Calibri"/>
          <w:sz w:val="24"/>
          <w:szCs w:val="24"/>
        </w:rPr>
        <w:t>ponders was obse</w:t>
      </w:r>
      <w:r w:rsidR="00FB61FA">
        <w:rPr>
          <w:rFonts w:ascii="Georgia" w:hAnsi="Georgia" w:cs="Calibri"/>
          <w:sz w:val="24"/>
          <w:szCs w:val="24"/>
        </w:rPr>
        <w:t>r</w:t>
      </w:r>
      <w:r w:rsidR="00757BA5" w:rsidRPr="003A52FA">
        <w:rPr>
          <w:rFonts w:ascii="Georgia" w:hAnsi="Georgia" w:cs="Calibri"/>
          <w:sz w:val="24"/>
          <w:szCs w:val="24"/>
        </w:rPr>
        <w:t>ved both in the</w:t>
      </w:r>
      <w:r w:rsidR="007D29FC" w:rsidRPr="003A52FA">
        <w:rPr>
          <w:rFonts w:ascii="Georgia" w:hAnsi="Georgia" w:cs="Calibri"/>
          <w:sz w:val="24"/>
          <w:szCs w:val="24"/>
        </w:rPr>
        <w:t xml:space="preserve"> </w:t>
      </w:r>
      <w:r w:rsidR="00964D75" w:rsidRPr="003A52FA">
        <w:rPr>
          <w:rFonts w:ascii="Georgia" w:hAnsi="Georgia" w:cs="Calibri"/>
          <w:sz w:val="24"/>
          <w:szCs w:val="24"/>
        </w:rPr>
        <w:t xml:space="preserve">salmonella outbreak deliberately caused by </w:t>
      </w:r>
      <w:r w:rsidR="007D29FC" w:rsidRPr="003A52FA">
        <w:rPr>
          <w:rFonts w:ascii="Georgia" w:hAnsi="Georgia" w:cs="Calibri"/>
          <w:sz w:val="24"/>
          <w:szCs w:val="24"/>
        </w:rPr>
        <w:t xml:space="preserve">the </w:t>
      </w:r>
      <w:r w:rsidR="00964D75" w:rsidRPr="003A52FA">
        <w:rPr>
          <w:rFonts w:ascii="Georgia" w:hAnsi="Georgia" w:cs="Calibri"/>
          <w:sz w:val="24"/>
          <w:szCs w:val="24"/>
        </w:rPr>
        <w:t xml:space="preserve">Rajneesh </w:t>
      </w:r>
      <w:r w:rsidR="007D29FC" w:rsidRPr="003A52FA">
        <w:rPr>
          <w:rFonts w:ascii="Georgia" w:hAnsi="Georgia" w:cs="Calibri"/>
          <w:sz w:val="24"/>
          <w:szCs w:val="24"/>
        </w:rPr>
        <w:t>cult in 1984</w:t>
      </w:r>
      <w:r w:rsidR="004705C2">
        <w:rPr>
          <w:rStyle w:val="EndnoteReference"/>
          <w:rFonts w:ascii="Georgia" w:hAnsi="Georgia" w:cs="Calibri"/>
          <w:sz w:val="24"/>
          <w:szCs w:val="24"/>
        </w:rPr>
        <w:endnoteReference w:id="10"/>
      </w:r>
      <w:r w:rsidR="00757BA5" w:rsidRPr="003A52FA">
        <w:rPr>
          <w:rFonts w:ascii="Georgia" w:hAnsi="Georgia" w:cs="Calibri"/>
          <w:sz w:val="24"/>
          <w:szCs w:val="24"/>
        </w:rPr>
        <w:t xml:space="preserve"> and the 2001 </w:t>
      </w:r>
      <w:proofErr w:type="spellStart"/>
      <w:r w:rsidR="00757BA5" w:rsidRPr="003A52FA">
        <w:rPr>
          <w:rFonts w:ascii="Georgia" w:hAnsi="Georgia" w:cs="Calibri"/>
          <w:sz w:val="24"/>
          <w:szCs w:val="24"/>
        </w:rPr>
        <w:t>Amerithrax</w:t>
      </w:r>
      <w:proofErr w:type="spellEnd"/>
      <w:r w:rsidR="00757BA5" w:rsidRPr="003A52FA">
        <w:rPr>
          <w:rFonts w:ascii="Georgia" w:hAnsi="Georgia" w:cs="Calibri"/>
          <w:sz w:val="24"/>
          <w:szCs w:val="24"/>
        </w:rPr>
        <w:t xml:space="preserve"> attack. In these two events, </w:t>
      </w:r>
      <w:r w:rsidR="00FB4233" w:rsidRPr="003A52FA">
        <w:rPr>
          <w:rFonts w:ascii="Georgia" w:hAnsi="Georgia"/>
          <w:sz w:val="24"/>
          <w:szCs w:val="24"/>
        </w:rPr>
        <w:t xml:space="preserve">medical and public health communities </w:t>
      </w:r>
      <w:r w:rsidR="00757BA5" w:rsidRPr="003A52FA">
        <w:rPr>
          <w:rFonts w:ascii="Georgia" w:hAnsi="Georgia"/>
          <w:sz w:val="24"/>
          <w:szCs w:val="24"/>
        </w:rPr>
        <w:t xml:space="preserve">helped to reduce the morbidity and mortality by </w:t>
      </w:r>
      <w:r w:rsidR="00B25EE0" w:rsidRPr="003A52FA">
        <w:rPr>
          <w:rFonts w:ascii="Georgia" w:hAnsi="Georgia"/>
          <w:sz w:val="24"/>
          <w:szCs w:val="24"/>
        </w:rPr>
        <w:t>providing medical care to sick patients</w:t>
      </w:r>
      <w:r w:rsidR="00757BA5" w:rsidRPr="003A52FA">
        <w:rPr>
          <w:rFonts w:ascii="Georgia" w:hAnsi="Georgia"/>
          <w:sz w:val="24"/>
          <w:szCs w:val="24"/>
        </w:rPr>
        <w:t>, investigating</w:t>
      </w:r>
      <w:r w:rsidR="00B25EE0" w:rsidRPr="003A52FA">
        <w:rPr>
          <w:rFonts w:ascii="Georgia" w:hAnsi="Georgia"/>
          <w:sz w:val="24"/>
          <w:szCs w:val="24"/>
        </w:rPr>
        <w:t xml:space="preserve"> </w:t>
      </w:r>
      <w:r w:rsidR="00757BA5" w:rsidRPr="003A52FA">
        <w:rPr>
          <w:rFonts w:ascii="Georgia" w:hAnsi="Georgia"/>
          <w:sz w:val="24"/>
          <w:szCs w:val="24"/>
        </w:rPr>
        <w:t xml:space="preserve">the cause of the outbreak, </w:t>
      </w:r>
      <w:r w:rsidR="00B25EE0" w:rsidRPr="003A52FA">
        <w:rPr>
          <w:rFonts w:ascii="Georgia" w:hAnsi="Georgia"/>
          <w:sz w:val="24"/>
          <w:szCs w:val="24"/>
        </w:rPr>
        <w:t xml:space="preserve">and </w:t>
      </w:r>
      <w:r w:rsidR="00757BA5" w:rsidRPr="003A52FA">
        <w:rPr>
          <w:rFonts w:ascii="Georgia" w:hAnsi="Georgia"/>
          <w:sz w:val="24"/>
          <w:szCs w:val="24"/>
        </w:rPr>
        <w:t>distributing medical countermeasures.</w:t>
      </w:r>
      <w:r w:rsidR="00B25EE0" w:rsidRPr="003A52FA">
        <w:rPr>
          <w:rFonts w:ascii="Georgia" w:hAnsi="Georgia"/>
          <w:sz w:val="24"/>
          <w:szCs w:val="24"/>
        </w:rPr>
        <w:t xml:space="preserve"> </w:t>
      </w:r>
      <w:r w:rsidR="00757BA5" w:rsidRPr="003A52FA">
        <w:rPr>
          <w:rFonts w:ascii="Georgia" w:hAnsi="Georgia"/>
          <w:sz w:val="24"/>
          <w:szCs w:val="24"/>
        </w:rPr>
        <w:t>Such m</w:t>
      </w:r>
      <w:r w:rsidRPr="003A52FA">
        <w:rPr>
          <w:rFonts w:ascii="Georgia" w:hAnsi="Georgia"/>
          <w:sz w:val="24"/>
          <w:szCs w:val="24"/>
        </w:rPr>
        <w:t xml:space="preserve">edical </w:t>
      </w:r>
      <w:r w:rsidR="00C82DA6" w:rsidRPr="003A52FA">
        <w:rPr>
          <w:rFonts w:ascii="Georgia" w:hAnsi="Georgia"/>
          <w:sz w:val="24"/>
          <w:szCs w:val="24"/>
        </w:rPr>
        <w:t>and public health interventions</w:t>
      </w:r>
      <w:r w:rsidR="00757BA5" w:rsidRPr="003A52FA">
        <w:rPr>
          <w:rFonts w:ascii="Georgia" w:hAnsi="Georgia"/>
          <w:sz w:val="24"/>
          <w:szCs w:val="24"/>
        </w:rPr>
        <w:t xml:space="preserve"> that are</w:t>
      </w:r>
      <w:r w:rsidR="00C82DA6" w:rsidRPr="003A52FA">
        <w:rPr>
          <w:rFonts w:ascii="Georgia" w:hAnsi="Georgia"/>
          <w:sz w:val="24"/>
          <w:szCs w:val="24"/>
        </w:rPr>
        <w:t xml:space="preserve"> aimed at </w:t>
      </w:r>
      <w:r w:rsidR="00FB4233" w:rsidRPr="003A52FA">
        <w:rPr>
          <w:rFonts w:ascii="Georgia" w:hAnsi="Georgia"/>
          <w:sz w:val="24"/>
          <w:szCs w:val="24"/>
        </w:rPr>
        <w:t>treat</w:t>
      </w:r>
      <w:r w:rsidR="00C82DA6" w:rsidRPr="003A52FA">
        <w:rPr>
          <w:rFonts w:ascii="Georgia" w:hAnsi="Georgia"/>
          <w:sz w:val="24"/>
          <w:szCs w:val="24"/>
        </w:rPr>
        <w:t>ing</w:t>
      </w:r>
      <w:r w:rsidR="00FB4233" w:rsidRPr="003A52FA">
        <w:rPr>
          <w:rFonts w:ascii="Georgia" w:hAnsi="Georgia"/>
          <w:sz w:val="24"/>
          <w:szCs w:val="24"/>
        </w:rPr>
        <w:t xml:space="preserve"> the sick and protect</w:t>
      </w:r>
      <w:r w:rsidR="00B1758E">
        <w:rPr>
          <w:rFonts w:ascii="Georgia" w:hAnsi="Georgia"/>
          <w:sz w:val="24"/>
          <w:szCs w:val="24"/>
        </w:rPr>
        <w:t>ing</w:t>
      </w:r>
      <w:r w:rsidR="00FB4233" w:rsidRPr="003A52FA">
        <w:rPr>
          <w:rFonts w:ascii="Georgia" w:hAnsi="Georgia"/>
          <w:sz w:val="24"/>
          <w:szCs w:val="24"/>
        </w:rPr>
        <w:t xml:space="preserve"> the </w:t>
      </w:r>
      <w:r w:rsidR="00B1758E">
        <w:rPr>
          <w:rFonts w:ascii="Georgia" w:hAnsi="Georgia"/>
          <w:sz w:val="24"/>
          <w:szCs w:val="24"/>
        </w:rPr>
        <w:t>well</w:t>
      </w:r>
      <w:r w:rsidR="00FB4233" w:rsidRPr="003A52FA">
        <w:rPr>
          <w:rFonts w:ascii="Georgia" w:hAnsi="Georgia"/>
          <w:sz w:val="24"/>
          <w:szCs w:val="24"/>
        </w:rPr>
        <w:t xml:space="preserve"> </w:t>
      </w:r>
      <w:r w:rsidR="00757BA5" w:rsidRPr="003A52FA">
        <w:rPr>
          <w:rFonts w:ascii="Georgia" w:hAnsi="Georgia"/>
          <w:sz w:val="24"/>
          <w:szCs w:val="24"/>
        </w:rPr>
        <w:t>can</w:t>
      </w:r>
      <w:r w:rsidR="00D421D1" w:rsidRPr="003A52FA">
        <w:rPr>
          <w:rFonts w:ascii="Georgia" w:hAnsi="Georgia"/>
          <w:sz w:val="24"/>
          <w:szCs w:val="24"/>
        </w:rPr>
        <w:t xml:space="preserve"> </w:t>
      </w:r>
      <w:r w:rsidR="00FB4233" w:rsidRPr="003A52FA">
        <w:rPr>
          <w:rFonts w:ascii="Georgia" w:hAnsi="Georgia"/>
          <w:sz w:val="24"/>
          <w:szCs w:val="24"/>
        </w:rPr>
        <w:t xml:space="preserve">be instrumental </w:t>
      </w:r>
      <w:r w:rsidR="00757BA5" w:rsidRPr="003A52FA">
        <w:rPr>
          <w:rFonts w:ascii="Georgia" w:hAnsi="Georgia"/>
          <w:sz w:val="24"/>
          <w:szCs w:val="24"/>
        </w:rPr>
        <w:t>in</w:t>
      </w:r>
      <w:r w:rsidR="00D421D1" w:rsidRPr="003A52FA">
        <w:rPr>
          <w:rFonts w:ascii="Georgia" w:hAnsi="Georgia"/>
          <w:sz w:val="24"/>
          <w:szCs w:val="24"/>
        </w:rPr>
        <w:t xml:space="preserve"> reduc</w:t>
      </w:r>
      <w:r w:rsidR="00757BA5" w:rsidRPr="003A52FA">
        <w:rPr>
          <w:rFonts w:ascii="Georgia" w:hAnsi="Georgia"/>
          <w:sz w:val="24"/>
          <w:szCs w:val="24"/>
        </w:rPr>
        <w:t>ing</w:t>
      </w:r>
      <w:r w:rsidR="00D421D1" w:rsidRPr="003A52FA">
        <w:rPr>
          <w:rFonts w:ascii="Georgia" w:hAnsi="Georgia"/>
          <w:sz w:val="24"/>
          <w:szCs w:val="24"/>
        </w:rPr>
        <w:t xml:space="preserve"> </w:t>
      </w:r>
      <w:r w:rsidR="00FB4233" w:rsidRPr="003A52FA">
        <w:rPr>
          <w:rFonts w:ascii="Georgia" w:hAnsi="Georgia"/>
          <w:sz w:val="24"/>
          <w:szCs w:val="24"/>
        </w:rPr>
        <w:t xml:space="preserve">the scope of the outbreak and limiting </w:t>
      </w:r>
      <w:r w:rsidR="00FB4233" w:rsidRPr="003A52FA">
        <w:rPr>
          <w:rFonts w:ascii="Georgia" w:hAnsi="Georgia" w:cs="Calibri"/>
          <w:sz w:val="24"/>
          <w:szCs w:val="24"/>
        </w:rPr>
        <w:t xml:space="preserve">the success of </w:t>
      </w:r>
      <w:r w:rsidR="00A77B93" w:rsidRPr="003A52FA">
        <w:rPr>
          <w:rFonts w:ascii="Georgia" w:hAnsi="Georgia" w:cs="Calibri"/>
          <w:sz w:val="24"/>
          <w:szCs w:val="24"/>
        </w:rPr>
        <w:t>an</w:t>
      </w:r>
      <w:r w:rsidR="00FB4233" w:rsidRPr="003A52FA">
        <w:rPr>
          <w:rFonts w:ascii="Georgia" w:hAnsi="Georgia" w:cs="Calibri"/>
          <w:sz w:val="24"/>
          <w:szCs w:val="24"/>
        </w:rPr>
        <w:t xml:space="preserve"> attack.</w:t>
      </w:r>
      <w:r w:rsidR="004705C2">
        <w:rPr>
          <w:rStyle w:val="EndnoteReference"/>
          <w:rFonts w:ascii="Georgia" w:hAnsi="Georgia" w:cs="Calibri"/>
          <w:sz w:val="24"/>
          <w:szCs w:val="24"/>
        </w:rPr>
        <w:endnoteReference w:id="11"/>
      </w:r>
    </w:p>
    <w:p w:rsidR="00DA1277" w:rsidRPr="003A52FA" w:rsidRDefault="00E3362D" w:rsidP="003A52FA">
      <w:pPr>
        <w:spacing w:after="0" w:line="240" w:lineRule="auto"/>
        <w:ind w:firstLine="720"/>
        <w:jc w:val="both"/>
        <w:rPr>
          <w:rStyle w:val="apple-style-span"/>
          <w:rFonts w:ascii="Georgia" w:hAnsi="Georgia" w:cs="Calibri"/>
          <w:sz w:val="24"/>
          <w:szCs w:val="24"/>
        </w:rPr>
      </w:pPr>
      <w:r w:rsidRPr="003A52FA">
        <w:rPr>
          <w:rStyle w:val="apple-style-span"/>
          <w:rFonts w:ascii="Georgia" w:hAnsi="Georgia" w:cs="Calibri"/>
          <w:sz w:val="24"/>
          <w:szCs w:val="24"/>
        </w:rPr>
        <w:t>Another</w:t>
      </w:r>
      <w:r w:rsidR="00C82DA6" w:rsidRPr="003A52FA">
        <w:rPr>
          <w:rStyle w:val="apple-style-span"/>
          <w:rFonts w:ascii="Georgia" w:hAnsi="Georgia" w:cs="Calibri"/>
          <w:sz w:val="24"/>
          <w:szCs w:val="24"/>
        </w:rPr>
        <w:t xml:space="preserve"> </w:t>
      </w:r>
      <w:r w:rsidR="000E70F6" w:rsidRPr="003A52FA">
        <w:rPr>
          <w:rStyle w:val="apple-style-span"/>
          <w:rFonts w:ascii="Georgia" w:hAnsi="Georgia" w:cs="Calibri"/>
          <w:sz w:val="24"/>
          <w:szCs w:val="24"/>
        </w:rPr>
        <w:t xml:space="preserve">important security </w:t>
      </w:r>
      <w:r w:rsidR="009D34BE" w:rsidRPr="003A52FA">
        <w:rPr>
          <w:rStyle w:val="apple-style-span"/>
          <w:rFonts w:ascii="Georgia" w:hAnsi="Georgia" w:cs="Calibri"/>
          <w:sz w:val="24"/>
          <w:szCs w:val="24"/>
        </w:rPr>
        <w:t xml:space="preserve">provision </w:t>
      </w:r>
      <w:r w:rsidR="00B25EE0" w:rsidRPr="003A52FA">
        <w:rPr>
          <w:rStyle w:val="apple-style-span"/>
          <w:rFonts w:ascii="Georgia" w:hAnsi="Georgia" w:cs="Calibri"/>
          <w:sz w:val="24"/>
          <w:szCs w:val="24"/>
        </w:rPr>
        <w:t xml:space="preserve">of the IHRs </w:t>
      </w:r>
      <w:r w:rsidR="000E70F6" w:rsidRPr="003A52FA">
        <w:rPr>
          <w:rStyle w:val="apple-style-span"/>
          <w:rFonts w:ascii="Georgia" w:hAnsi="Georgia" w:cs="Calibri"/>
          <w:sz w:val="24"/>
          <w:szCs w:val="24"/>
        </w:rPr>
        <w:t>is the authority</w:t>
      </w:r>
      <w:r w:rsidR="00B25EE0" w:rsidRPr="003A52FA">
        <w:rPr>
          <w:rStyle w:val="apple-style-span"/>
          <w:rFonts w:ascii="Georgia" w:hAnsi="Georgia" w:cs="Calibri"/>
          <w:sz w:val="24"/>
          <w:szCs w:val="24"/>
        </w:rPr>
        <w:t xml:space="preserve"> it grants to </w:t>
      </w:r>
      <w:r w:rsidR="000E70F6" w:rsidRPr="003A52FA">
        <w:rPr>
          <w:rStyle w:val="apple-style-span"/>
          <w:rFonts w:ascii="Georgia" w:hAnsi="Georgia" w:cs="Calibri"/>
          <w:sz w:val="24"/>
          <w:szCs w:val="24"/>
        </w:rPr>
        <w:t xml:space="preserve">WHO </w:t>
      </w:r>
      <w:r w:rsidR="00DA1277" w:rsidRPr="003A52FA">
        <w:rPr>
          <w:rStyle w:val="apple-style-span"/>
          <w:rFonts w:ascii="Georgia" w:hAnsi="Georgia" w:cs="Calibri"/>
          <w:sz w:val="24"/>
          <w:szCs w:val="24"/>
        </w:rPr>
        <w:t xml:space="preserve">to </w:t>
      </w:r>
      <w:r w:rsidR="008150CB" w:rsidRPr="003A52FA">
        <w:rPr>
          <w:rStyle w:val="apple-style-span"/>
          <w:rFonts w:ascii="Georgia" w:hAnsi="Georgia" w:cs="Calibri"/>
          <w:sz w:val="24"/>
          <w:szCs w:val="24"/>
        </w:rPr>
        <w:t>consider</w:t>
      </w:r>
      <w:r w:rsidR="007C68B6" w:rsidRPr="003A52FA">
        <w:rPr>
          <w:rStyle w:val="apple-style-span"/>
          <w:rFonts w:ascii="Georgia" w:hAnsi="Georgia" w:cs="Calibri"/>
          <w:sz w:val="24"/>
          <w:szCs w:val="24"/>
        </w:rPr>
        <w:t xml:space="preserve"> and act </w:t>
      </w:r>
      <w:r w:rsidR="000E70F6" w:rsidRPr="003A52FA">
        <w:rPr>
          <w:rStyle w:val="apple-style-span"/>
          <w:rFonts w:ascii="Georgia" w:hAnsi="Georgia" w:cs="Calibri"/>
          <w:sz w:val="24"/>
          <w:szCs w:val="24"/>
        </w:rPr>
        <w:t xml:space="preserve">on </w:t>
      </w:r>
      <w:r w:rsidR="00DA1277" w:rsidRPr="003A52FA">
        <w:rPr>
          <w:rStyle w:val="apple-style-span"/>
          <w:rFonts w:ascii="Georgia" w:hAnsi="Georgia" w:cs="Calibri"/>
          <w:sz w:val="24"/>
          <w:szCs w:val="24"/>
        </w:rPr>
        <w:t xml:space="preserve">unofficial reports of disease. </w:t>
      </w:r>
      <w:r w:rsidR="000E70F6" w:rsidRPr="003A52FA">
        <w:rPr>
          <w:rStyle w:val="apple-style-span"/>
          <w:rFonts w:ascii="Georgia" w:hAnsi="Georgia" w:cs="Calibri"/>
          <w:sz w:val="24"/>
          <w:szCs w:val="24"/>
        </w:rPr>
        <w:t>In 2003, unofficial reports of a severe</w:t>
      </w:r>
      <w:r w:rsidR="00A0130E" w:rsidRPr="003A52FA">
        <w:rPr>
          <w:rStyle w:val="apple-style-span"/>
          <w:rFonts w:ascii="Georgia" w:hAnsi="Georgia" w:cs="Calibri"/>
          <w:sz w:val="24"/>
          <w:szCs w:val="24"/>
        </w:rPr>
        <w:t>, contagious</w:t>
      </w:r>
      <w:r w:rsidR="000E70F6" w:rsidRPr="003A52FA">
        <w:rPr>
          <w:rStyle w:val="apple-style-span"/>
          <w:rFonts w:ascii="Georgia" w:hAnsi="Georgia" w:cs="Calibri"/>
          <w:sz w:val="24"/>
          <w:szCs w:val="24"/>
        </w:rPr>
        <w:t xml:space="preserve"> respiratory illness circulated for </w:t>
      </w:r>
      <w:r w:rsidR="00967476" w:rsidRPr="003A52FA">
        <w:rPr>
          <w:rStyle w:val="apple-style-span"/>
          <w:rFonts w:ascii="Georgia" w:hAnsi="Georgia" w:cs="Calibri"/>
          <w:sz w:val="24"/>
          <w:szCs w:val="24"/>
        </w:rPr>
        <w:t xml:space="preserve">months </w:t>
      </w:r>
      <w:r w:rsidR="000E70F6" w:rsidRPr="003A52FA">
        <w:rPr>
          <w:rStyle w:val="apple-style-span"/>
          <w:rFonts w:ascii="Georgia" w:hAnsi="Georgia" w:cs="Calibri"/>
          <w:sz w:val="24"/>
          <w:szCs w:val="24"/>
        </w:rPr>
        <w:t>before SARS was officially recognized by any government</w:t>
      </w:r>
      <w:r w:rsidR="007C68B6" w:rsidRPr="003A52FA">
        <w:rPr>
          <w:rStyle w:val="apple-style-span"/>
          <w:rFonts w:ascii="Georgia" w:hAnsi="Georgia" w:cs="Calibri"/>
          <w:sz w:val="24"/>
          <w:szCs w:val="24"/>
        </w:rPr>
        <w:t>.</w:t>
      </w:r>
      <w:r w:rsidR="00A15B35">
        <w:rPr>
          <w:rStyle w:val="EndnoteReference"/>
          <w:rFonts w:ascii="Georgia" w:hAnsi="Georgia" w:cs="Calibri"/>
          <w:sz w:val="24"/>
          <w:szCs w:val="24"/>
        </w:rPr>
        <w:endnoteReference w:id="12"/>
      </w:r>
      <w:r w:rsidR="00C60D25" w:rsidRPr="003A52FA">
        <w:rPr>
          <w:rStyle w:val="apple-style-span"/>
          <w:rFonts w:ascii="Georgia" w:hAnsi="Georgia" w:cs="Calibri"/>
          <w:sz w:val="24"/>
          <w:szCs w:val="24"/>
        </w:rPr>
        <w:t xml:space="preserve"> </w:t>
      </w:r>
      <w:r w:rsidR="000E70F6" w:rsidRPr="003A52FA">
        <w:rPr>
          <w:rStyle w:val="apple-style-span"/>
          <w:rFonts w:ascii="Georgia" w:hAnsi="Georgia" w:cs="Calibri"/>
          <w:sz w:val="24"/>
          <w:szCs w:val="24"/>
        </w:rPr>
        <w:t>Yet</w:t>
      </w:r>
      <w:r w:rsidR="007C68B6" w:rsidRPr="003A52FA">
        <w:rPr>
          <w:rStyle w:val="apple-style-span"/>
          <w:rFonts w:ascii="Georgia" w:hAnsi="Georgia" w:cs="Calibri"/>
          <w:sz w:val="24"/>
          <w:szCs w:val="24"/>
        </w:rPr>
        <w:t xml:space="preserve">, the WHO was not able to publicly comment or respond to the </w:t>
      </w:r>
      <w:r w:rsidR="000E70F6" w:rsidRPr="003A52FA">
        <w:rPr>
          <w:rStyle w:val="apple-style-span"/>
          <w:rFonts w:ascii="Georgia" w:hAnsi="Georgia" w:cs="Calibri"/>
          <w:sz w:val="24"/>
          <w:szCs w:val="24"/>
        </w:rPr>
        <w:t xml:space="preserve">reports </w:t>
      </w:r>
      <w:r w:rsidR="007C68B6" w:rsidRPr="003A52FA">
        <w:rPr>
          <w:rStyle w:val="apple-style-span"/>
          <w:rFonts w:ascii="Georgia" w:hAnsi="Georgia" w:cs="Calibri"/>
          <w:sz w:val="24"/>
          <w:szCs w:val="24"/>
        </w:rPr>
        <w:t xml:space="preserve">until it received official </w:t>
      </w:r>
      <w:r w:rsidR="000E70F6" w:rsidRPr="003A52FA">
        <w:rPr>
          <w:rStyle w:val="apple-style-span"/>
          <w:rFonts w:ascii="Georgia" w:hAnsi="Georgia" w:cs="Calibri"/>
          <w:sz w:val="24"/>
          <w:szCs w:val="24"/>
        </w:rPr>
        <w:t xml:space="preserve">notice </w:t>
      </w:r>
      <w:r w:rsidR="007C68B6" w:rsidRPr="003A52FA">
        <w:rPr>
          <w:rStyle w:val="apple-style-span"/>
          <w:rFonts w:ascii="Georgia" w:hAnsi="Georgia" w:cs="Calibri"/>
          <w:sz w:val="24"/>
          <w:szCs w:val="24"/>
        </w:rPr>
        <w:t xml:space="preserve">from the affected </w:t>
      </w:r>
      <w:r w:rsidR="00C60D25" w:rsidRPr="003A52FA">
        <w:rPr>
          <w:rStyle w:val="apple-style-span"/>
          <w:rFonts w:ascii="Georgia" w:hAnsi="Georgia" w:cs="Calibri"/>
          <w:sz w:val="24"/>
          <w:szCs w:val="24"/>
        </w:rPr>
        <w:t>countries</w:t>
      </w:r>
      <w:r w:rsidR="007C68B6" w:rsidRPr="003A52FA">
        <w:rPr>
          <w:rStyle w:val="apple-style-span"/>
          <w:rFonts w:ascii="Georgia" w:hAnsi="Georgia" w:cs="Calibri"/>
          <w:sz w:val="24"/>
          <w:szCs w:val="24"/>
        </w:rPr>
        <w:t xml:space="preserve">.  </w:t>
      </w:r>
      <w:r w:rsidR="00A0130E" w:rsidRPr="003A52FA">
        <w:rPr>
          <w:rStyle w:val="apple-style-span"/>
          <w:rFonts w:ascii="Georgia" w:hAnsi="Georgia" w:cs="Calibri"/>
          <w:sz w:val="24"/>
          <w:szCs w:val="24"/>
        </w:rPr>
        <w:t xml:space="preserve">Adding to WHO’s increased authorities are new resources for getting information: there </w:t>
      </w:r>
      <w:r w:rsidR="00C60D25" w:rsidRPr="003A52FA">
        <w:rPr>
          <w:rStyle w:val="apple-style-span"/>
          <w:rFonts w:ascii="Georgia" w:hAnsi="Georgia" w:cs="Calibri"/>
          <w:sz w:val="24"/>
          <w:szCs w:val="24"/>
        </w:rPr>
        <w:t xml:space="preserve">are more </w:t>
      </w:r>
      <w:r w:rsidR="00A0130E" w:rsidRPr="003A52FA">
        <w:rPr>
          <w:rStyle w:val="apple-style-span"/>
          <w:rFonts w:ascii="Georgia" w:hAnsi="Georgia" w:cs="Calibri"/>
          <w:sz w:val="24"/>
          <w:szCs w:val="24"/>
        </w:rPr>
        <w:t xml:space="preserve">systems available to </w:t>
      </w:r>
      <w:r w:rsidR="00C60D25" w:rsidRPr="003A52FA">
        <w:rPr>
          <w:rStyle w:val="apple-style-span"/>
          <w:rFonts w:ascii="Georgia" w:hAnsi="Georgia" w:cs="Calibri"/>
          <w:sz w:val="24"/>
          <w:szCs w:val="24"/>
        </w:rPr>
        <w:t xml:space="preserve">provide </w:t>
      </w:r>
      <w:r w:rsidR="009D34BE" w:rsidRPr="003A52FA">
        <w:rPr>
          <w:rStyle w:val="apple-style-span"/>
          <w:rFonts w:ascii="Georgia" w:hAnsi="Georgia" w:cs="Calibri"/>
          <w:sz w:val="24"/>
          <w:szCs w:val="24"/>
        </w:rPr>
        <w:t>situationa</w:t>
      </w:r>
      <w:r w:rsidR="00C60D25" w:rsidRPr="003A52FA">
        <w:rPr>
          <w:rStyle w:val="apple-style-span"/>
          <w:rFonts w:ascii="Georgia" w:hAnsi="Georgia" w:cs="Calibri"/>
          <w:sz w:val="24"/>
          <w:szCs w:val="24"/>
        </w:rPr>
        <w:t>l awareness of global outbreaks</w:t>
      </w:r>
      <w:r w:rsidR="009D34BE" w:rsidRPr="003A52FA">
        <w:rPr>
          <w:rStyle w:val="apple-style-span"/>
          <w:rFonts w:ascii="Georgia" w:hAnsi="Georgia" w:cs="Calibri"/>
          <w:sz w:val="24"/>
          <w:szCs w:val="24"/>
        </w:rPr>
        <w:t>.</w:t>
      </w:r>
      <w:r w:rsidR="007C68B6" w:rsidRPr="003A52FA">
        <w:rPr>
          <w:rStyle w:val="apple-style-span"/>
          <w:rFonts w:ascii="Georgia" w:hAnsi="Georgia" w:cs="Calibri"/>
          <w:sz w:val="24"/>
          <w:szCs w:val="24"/>
        </w:rPr>
        <w:t xml:space="preserve"> </w:t>
      </w:r>
      <w:r w:rsidR="009D34BE" w:rsidRPr="003A52FA">
        <w:rPr>
          <w:rStyle w:val="apple-style-span"/>
          <w:rFonts w:ascii="Georgia" w:hAnsi="Georgia" w:cs="Calibri"/>
          <w:sz w:val="24"/>
          <w:szCs w:val="24"/>
        </w:rPr>
        <w:t>The Global Public Health Intelligence Network</w:t>
      </w:r>
      <w:r w:rsidR="008150CB" w:rsidRPr="003A52FA">
        <w:rPr>
          <w:rStyle w:val="apple-style-span"/>
          <w:rFonts w:ascii="Georgia" w:hAnsi="Georgia" w:cs="Calibri"/>
          <w:sz w:val="24"/>
          <w:szCs w:val="24"/>
        </w:rPr>
        <w:t xml:space="preserve"> (GPHIN)</w:t>
      </w:r>
      <w:r w:rsidR="009D34BE" w:rsidRPr="003A52FA">
        <w:rPr>
          <w:rStyle w:val="apple-style-span"/>
          <w:rFonts w:ascii="Georgia" w:hAnsi="Georgia" w:cs="Calibri"/>
          <w:sz w:val="24"/>
          <w:szCs w:val="24"/>
        </w:rPr>
        <w:t xml:space="preserve">, </w:t>
      </w:r>
      <w:r w:rsidR="008150CB" w:rsidRPr="003A52FA">
        <w:rPr>
          <w:rStyle w:val="apple-style-span"/>
          <w:rFonts w:ascii="Georgia" w:hAnsi="Georgia" w:cs="Calibri"/>
          <w:sz w:val="24"/>
          <w:szCs w:val="24"/>
        </w:rPr>
        <w:t xml:space="preserve">originally </w:t>
      </w:r>
      <w:r w:rsidR="009D34BE" w:rsidRPr="003A52FA">
        <w:rPr>
          <w:rStyle w:val="apple-style-span"/>
          <w:rFonts w:ascii="Georgia" w:hAnsi="Georgia" w:cs="Calibri"/>
          <w:sz w:val="24"/>
          <w:szCs w:val="24"/>
        </w:rPr>
        <w:t xml:space="preserve">developed by </w:t>
      </w:r>
      <w:r w:rsidR="008150CB" w:rsidRPr="003A52FA">
        <w:rPr>
          <w:rStyle w:val="apple-style-span"/>
          <w:rFonts w:ascii="Georgia" w:hAnsi="Georgia" w:cs="Calibri"/>
          <w:sz w:val="24"/>
          <w:szCs w:val="24"/>
        </w:rPr>
        <w:t xml:space="preserve">the </w:t>
      </w:r>
      <w:r w:rsidR="009D34BE" w:rsidRPr="003A52FA">
        <w:rPr>
          <w:rStyle w:val="apple-style-span"/>
          <w:rFonts w:ascii="Georgia" w:hAnsi="Georgia" w:cs="Calibri"/>
          <w:sz w:val="24"/>
          <w:szCs w:val="24"/>
        </w:rPr>
        <w:t xml:space="preserve">Public Health Agency </w:t>
      </w:r>
      <w:r w:rsidR="008150CB" w:rsidRPr="003A52FA">
        <w:rPr>
          <w:rStyle w:val="apple-style-span"/>
          <w:rFonts w:ascii="Georgia" w:hAnsi="Georgia" w:cs="Calibri"/>
          <w:sz w:val="24"/>
          <w:szCs w:val="24"/>
        </w:rPr>
        <w:t>of Canada and used by governments and NGO’s worldwide</w:t>
      </w:r>
      <w:r w:rsidR="00122295" w:rsidRPr="003A52FA">
        <w:rPr>
          <w:rFonts w:ascii="Georgia" w:hAnsi="Georgia" w:cs="Calibri"/>
          <w:sz w:val="24"/>
          <w:szCs w:val="24"/>
        </w:rPr>
        <w:t>,</w:t>
      </w:r>
      <w:r w:rsidR="00A15B35">
        <w:rPr>
          <w:rStyle w:val="EndnoteReference"/>
          <w:rFonts w:ascii="Georgia" w:hAnsi="Georgia" w:cs="Calibri"/>
          <w:sz w:val="24"/>
          <w:szCs w:val="24"/>
        </w:rPr>
        <w:endnoteReference w:id="13"/>
      </w:r>
      <w:r w:rsidR="00122295" w:rsidRPr="003A52FA">
        <w:rPr>
          <w:rStyle w:val="apple-style-span"/>
          <w:rFonts w:ascii="Georgia" w:hAnsi="Georgia" w:cs="Calibri"/>
          <w:sz w:val="24"/>
          <w:szCs w:val="24"/>
        </w:rPr>
        <w:t xml:space="preserve"> </w:t>
      </w:r>
      <w:r w:rsidR="008150CB" w:rsidRPr="003A52FA">
        <w:rPr>
          <w:rStyle w:val="apple-style-span"/>
          <w:rFonts w:ascii="Georgia" w:hAnsi="Georgia" w:cs="Calibri"/>
          <w:sz w:val="24"/>
          <w:szCs w:val="24"/>
        </w:rPr>
        <w:t xml:space="preserve">and Project Argus, used by a </w:t>
      </w:r>
      <w:r w:rsidR="00122295" w:rsidRPr="003A52FA">
        <w:rPr>
          <w:rStyle w:val="apple-style-span"/>
          <w:rFonts w:ascii="Georgia" w:hAnsi="Georgia" w:cs="Calibri"/>
          <w:sz w:val="24"/>
          <w:szCs w:val="24"/>
        </w:rPr>
        <w:t xml:space="preserve">variety </w:t>
      </w:r>
      <w:r w:rsidR="008150CB" w:rsidRPr="003A52FA">
        <w:rPr>
          <w:rStyle w:val="apple-style-span"/>
          <w:rFonts w:ascii="Georgia" w:hAnsi="Georgia" w:cs="Calibri"/>
          <w:sz w:val="24"/>
          <w:szCs w:val="24"/>
        </w:rPr>
        <w:t xml:space="preserve">of </w:t>
      </w:r>
      <w:r w:rsidR="00507885" w:rsidRPr="003A52FA">
        <w:rPr>
          <w:rStyle w:val="apple-style-span"/>
          <w:rFonts w:ascii="Georgia" w:hAnsi="Georgia" w:cs="Calibri"/>
          <w:sz w:val="24"/>
          <w:szCs w:val="24"/>
        </w:rPr>
        <w:t>U</w:t>
      </w:r>
      <w:r w:rsidR="00815DF2">
        <w:rPr>
          <w:rStyle w:val="apple-style-span"/>
          <w:rFonts w:ascii="Georgia" w:hAnsi="Georgia" w:cs="Calibri"/>
          <w:sz w:val="24"/>
          <w:szCs w:val="24"/>
        </w:rPr>
        <w:t xml:space="preserve">nited </w:t>
      </w:r>
      <w:r w:rsidR="00507885" w:rsidRPr="003A52FA">
        <w:rPr>
          <w:rStyle w:val="apple-style-span"/>
          <w:rFonts w:ascii="Georgia" w:hAnsi="Georgia" w:cs="Calibri"/>
          <w:sz w:val="24"/>
          <w:szCs w:val="24"/>
        </w:rPr>
        <w:t>S</w:t>
      </w:r>
      <w:r w:rsidR="00815DF2">
        <w:rPr>
          <w:rStyle w:val="apple-style-span"/>
          <w:rFonts w:ascii="Georgia" w:hAnsi="Georgia" w:cs="Calibri"/>
          <w:sz w:val="24"/>
          <w:szCs w:val="24"/>
        </w:rPr>
        <w:t>tates government</w:t>
      </w:r>
      <w:r w:rsidR="00507885" w:rsidRPr="003A52FA">
        <w:rPr>
          <w:rStyle w:val="apple-style-span"/>
          <w:rFonts w:ascii="Georgia" w:hAnsi="Georgia" w:cs="Calibri"/>
          <w:sz w:val="24"/>
          <w:szCs w:val="24"/>
        </w:rPr>
        <w:t xml:space="preserve"> agencies</w:t>
      </w:r>
      <w:r w:rsidR="008150CB" w:rsidRPr="003A52FA">
        <w:rPr>
          <w:rStyle w:val="apple-style-span"/>
          <w:rFonts w:ascii="Georgia" w:hAnsi="Georgia" w:cs="Calibri"/>
          <w:sz w:val="24"/>
          <w:szCs w:val="24"/>
        </w:rPr>
        <w:t>,</w:t>
      </w:r>
      <w:r w:rsidR="00A15B35">
        <w:rPr>
          <w:rStyle w:val="EndnoteReference"/>
          <w:rFonts w:ascii="Georgia" w:hAnsi="Georgia" w:cs="Calibri"/>
          <w:sz w:val="24"/>
          <w:szCs w:val="24"/>
        </w:rPr>
        <w:endnoteReference w:id="14"/>
      </w:r>
      <w:r w:rsidR="008150CB" w:rsidRPr="003A52FA">
        <w:rPr>
          <w:rStyle w:val="apple-style-span"/>
          <w:rFonts w:ascii="Georgia" w:hAnsi="Georgia" w:cs="Calibri"/>
          <w:sz w:val="24"/>
          <w:szCs w:val="24"/>
        </w:rPr>
        <w:t xml:space="preserve"> are two examples </w:t>
      </w:r>
      <w:r w:rsidR="00122295" w:rsidRPr="003A52FA">
        <w:rPr>
          <w:rStyle w:val="apple-style-span"/>
          <w:rFonts w:ascii="Georgia" w:hAnsi="Georgia" w:cs="Calibri"/>
          <w:sz w:val="24"/>
          <w:szCs w:val="24"/>
        </w:rPr>
        <w:t xml:space="preserve">of </w:t>
      </w:r>
      <w:r w:rsidR="008150CB" w:rsidRPr="003A52FA">
        <w:rPr>
          <w:rStyle w:val="apple-style-span"/>
          <w:rFonts w:ascii="Georgia" w:hAnsi="Georgia" w:cs="Calibri"/>
          <w:sz w:val="24"/>
          <w:szCs w:val="24"/>
        </w:rPr>
        <w:t xml:space="preserve">systems </w:t>
      </w:r>
      <w:r w:rsidR="007C68B6" w:rsidRPr="003A52FA">
        <w:rPr>
          <w:rStyle w:val="apple-style-span"/>
          <w:rFonts w:ascii="Georgia" w:hAnsi="Georgia" w:cs="Calibri"/>
          <w:sz w:val="24"/>
          <w:szCs w:val="24"/>
        </w:rPr>
        <w:t>that scan global news for evidence of outbreaks</w:t>
      </w:r>
      <w:r w:rsidR="008150CB" w:rsidRPr="003A52FA">
        <w:rPr>
          <w:rStyle w:val="apple-style-span"/>
          <w:rFonts w:ascii="Georgia" w:hAnsi="Georgia" w:cs="Calibri"/>
          <w:sz w:val="24"/>
          <w:szCs w:val="24"/>
        </w:rPr>
        <w:t xml:space="preserve">. </w:t>
      </w:r>
      <w:r w:rsidR="00A0130E" w:rsidRPr="003A52FA">
        <w:rPr>
          <w:rStyle w:val="apple-style-span"/>
          <w:rFonts w:ascii="Georgia" w:hAnsi="Georgia" w:cs="Calibri"/>
          <w:sz w:val="24"/>
          <w:szCs w:val="24"/>
        </w:rPr>
        <w:t xml:space="preserve">The increase in </w:t>
      </w:r>
      <w:r w:rsidR="008150CB" w:rsidRPr="003A52FA">
        <w:rPr>
          <w:rStyle w:val="apple-style-span"/>
          <w:rFonts w:ascii="Georgia" w:hAnsi="Georgia" w:cs="Calibri"/>
          <w:sz w:val="24"/>
          <w:szCs w:val="24"/>
        </w:rPr>
        <w:t xml:space="preserve">event-based surveillance systems </w:t>
      </w:r>
      <w:r w:rsidR="00A0130E" w:rsidRPr="003A52FA">
        <w:rPr>
          <w:rStyle w:val="apple-style-span"/>
          <w:rFonts w:ascii="Georgia" w:hAnsi="Georgia" w:cs="Calibri"/>
          <w:sz w:val="24"/>
          <w:szCs w:val="24"/>
        </w:rPr>
        <w:t xml:space="preserve">presents more </w:t>
      </w:r>
      <w:r w:rsidR="00507885" w:rsidRPr="003A52FA">
        <w:rPr>
          <w:rStyle w:val="apple-style-span"/>
          <w:rFonts w:ascii="Georgia" w:hAnsi="Georgia" w:cs="Calibri"/>
          <w:sz w:val="24"/>
          <w:szCs w:val="24"/>
        </w:rPr>
        <w:t xml:space="preserve">public health intelligence </w:t>
      </w:r>
      <w:r w:rsidR="00A0130E" w:rsidRPr="003A52FA">
        <w:rPr>
          <w:rStyle w:val="apple-style-span"/>
          <w:rFonts w:ascii="Georgia" w:hAnsi="Georgia" w:cs="Calibri"/>
          <w:sz w:val="24"/>
          <w:szCs w:val="24"/>
        </w:rPr>
        <w:t xml:space="preserve">for WHO and other public health officials </w:t>
      </w:r>
      <w:r w:rsidR="00122295" w:rsidRPr="003A52FA">
        <w:rPr>
          <w:rStyle w:val="apple-style-span"/>
          <w:rFonts w:ascii="Georgia" w:hAnsi="Georgia" w:cs="Calibri"/>
          <w:sz w:val="24"/>
          <w:szCs w:val="24"/>
        </w:rPr>
        <w:t xml:space="preserve">to </w:t>
      </w:r>
      <w:r w:rsidR="00815DF2">
        <w:rPr>
          <w:rStyle w:val="apple-style-span"/>
          <w:rFonts w:ascii="Georgia" w:hAnsi="Georgia" w:cs="Calibri"/>
          <w:sz w:val="24"/>
          <w:szCs w:val="24"/>
        </w:rPr>
        <w:t>utilize</w:t>
      </w:r>
      <w:r w:rsidR="00122295" w:rsidRPr="003A52FA">
        <w:rPr>
          <w:rStyle w:val="apple-style-span"/>
          <w:rFonts w:ascii="Georgia" w:hAnsi="Georgia" w:cs="Calibri"/>
          <w:sz w:val="24"/>
          <w:szCs w:val="24"/>
        </w:rPr>
        <w:t xml:space="preserve">, </w:t>
      </w:r>
      <w:r w:rsidR="00507885" w:rsidRPr="003A52FA">
        <w:rPr>
          <w:rStyle w:val="apple-style-span"/>
          <w:rFonts w:ascii="Georgia" w:hAnsi="Georgia" w:cs="Calibri"/>
          <w:sz w:val="24"/>
          <w:szCs w:val="24"/>
        </w:rPr>
        <w:t xml:space="preserve">and </w:t>
      </w:r>
      <w:r w:rsidR="00967476" w:rsidRPr="003A52FA">
        <w:rPr>
          <w:rStyle w:val="apple-style-span"/>
          <w:rFonts w:ascii="Georgia" w:hAnsi="Georgia" w:cs="Calibri"/>
          <w:sz w:val="24"/>
          <w:szCs w:val="24"/>
        </w:rPr>
        <w:t xml:space="preserve">may </w:t>
      </w:r>
      <w:r w:rsidR="00122295" w:rsidRPr="003A52FA">
        <w:rPr>
          <w:rStyle w:val="apple-style-span"/>
          <w:rFonts w:ascii="Georgia" w:hAnsi="Georgia" w:cs="Calibri"/>
          <w:sz w:val="24"/>
          <w:szCs w:val="24"/>
        </w:rPr>
        <w:t xml:space="preserve">increase </w:t>
      </w:r>
      <w:r w:rsidR="009D34BE" w:rsidRPr="003A52FA">
        <w:rPr>
          <w:rStyle w:val="apple-style-span"/>
          <w:rFonts w:ascii="Georgia" w:hAnsi="Georgia" w:cs="Calibri"/>
          <w:sz w:val="24"/>
          <w:szCs w:val="24"/>
        </w:rPr>
        <w:t xml:space="preserve">the speed </w:t>
      </w:r>
      <w:r w:rsidR="00122295" w:rsidRPr="003A52FA">
        <w:rPr>
          <w:rStyle w:val="apple-style-span"/>
          <w:rFonts w:ascii="Georgia" w:hAnsi="Georgia" w:cs="Calibri"/>
          <w:sz w:val="24"/>
          <w:szCs w:val="24"/>
        </w:rPr>
        <w:t xml:space="preserve">that </w:t>
      </w:r>
      <w:r w:rsidR="009D34BE" w:rsidRPr="003A52FA">
        <w:rPr>
          <w:rStyle w:val="apple-style-span"/>
          <w:rFonts w:ascii="Georgia" w:hAnsi="Georgia" w:cs="Calibri"/>
          <w:sz w:val="24"/>
          <w:szCs w:val="24"/>
        </w:rPr>
        <w:t xml:space="preserve">outbreaks are recognized, particularly </w:t>
      </w:r>
      <w:r w:rsidR="00A0130E" w:rsidRPr="003A52FA">
        <w:rPr>
          <w:rStyle w:val="apple-style-span"/>
          <w:rFonts w:ascii="Georgia" w:hAnsi="Georgia" w:cs="Calibri"/>
          <w:sz w:val="24"/>
          <w:szCs w:val="24"/>
        </w:rPr>
        <w:t xml:space="preserve">in areas </w:t>
      </w:r>
      <w:r w:rsidR="009D34BE" w:rsidRPr="003A52FA">
        <w:rPr>
          <w:rStyle w:val="apple-style-span"/>
          <w:rFonts w:ascii="Georgia" w:hAnsi="Georgia" w:cs="Calibri"/>
          <w:sz w:val="24"/>
          <w:szCs w:val="24"/>
        </w:rPr>
        <w:t xml:space="preserve">where traditional disease surveillance systems are not well developed.  </w:t>
      </w:r>
    </w:p>
    <w:p w:rsidR="001F4276" w:rsidRPr="009609FF" w:rsidRDefault="00D2561C" w:rsidP="003A52FA">
      <w:pPr>
        <w:spacing w:after="0" w:line="240" w:lineRule="auto"/>
        <w:ind w:firstLine="720"/>
        <w:jc w:val="both"/>
      </w:pPr>
      <w:r w:rsidRPr="003A52FA">
        <w:rPr>
          <w:rFonts w:ascii="Georgia" w:hAnsi="Georgia"/>
          <w:sz w:val="24"/>
          <w:szCs w:val="24"/>
        </w:rPr>
        <w:t>S</w:t>
      </w:r>
      <w:r w:rsidR="00122295" w:rsidRPr="003A52FA">
        <w:rPr>
          <w:rFonts w:ascii="Georgia" w:hAnsi="Georgia"/>
          <w:sz w:val="24"/>
          <w:szCs w:val="24"/>
        </w:rPr>
        <w:t xml:space="preserve">ecurity communities have increasingly recognized the </w:t>
      </w:r>
      <w:r w:rsidR="00BB612F" w:rsidRPr="003A52FA">
        <w:rPr>
          <w:rFonts w:ascii="Georgia" w:hAnsi="Georgia"/>
          <w:sz w:val="24"/>
          <w:szCs w:val="24"/>
        </w:rPr>
        <w:t xml:space="preserve">relevance of the </w:t>
      </w:r>
      <w:r w:rsidR="00122295" w:rsidRPr="003A52FA">
        <w:rPr>
          <w:rFonts w:ascii="Georgia" w:hAnsi="Georgia"/>
          <w:sz w:val="24"/>
          <w:szCs w:val="24"/>
        </w:rPr>
        <w:t>IHRs</w:t>
      </w:r>
      <w:r w:rsidR="00BB612F" w:rsidRPr="003A52FA">
        <w:rPr>
          <w:rFonts w:ascii="Georgia" w:hAnsi="Georgia"/>
          <w:sz w:val="24"/>
          <w:szCs w:val="24"/>
        </w:rPr>
        <w:t xml:space="preserve"> to their goal</w:t>
      </w:r>
      <w:r w:rsidR="001717F7" w:rsidRPr="003A52FA">
        <w:rPr>
          <w:rFonts w:ascii="Georgia" w:hAnsi="Georgia"/>
          <w:sz w:val="24"/>
          <w:szCs w:val="24"/>
        </w:rPr>
        <w:t>s of protecting the political, economic</w:t>
      </w:r>
      <w:r w:rsidR="00815DF2">
        <w:rPr>
          <w:rFonts w:ascii="Georgia" w:hAnsi="Georgia"/>
          <w:sz w:val="24"/>
          <w:szCs w:val="24"/>
        </w:rPr>
        <w:t>,</w:t>
      </w:r>
      <w:r w:rsidR="001717F7" w:rsidRPr="003A52FA">
        <w:rPr>
          <w:rFonts w:ascii="Georgia" w:hAnsi="Georgia"/>
          <w:sz w:val="24"/>
          <w:szCs w:val="24"/>
        </w:rPr>
        <w:t xml:space="preserve"> and military well-being of nations</w:t>
      </w:r>
      <w:r w:rsidR="00815DF2">
        <w:rPr>
          <w:rFonts w:ascii="Georgia" w:hAnsi="Georgia"/>
          <w:sz w:val="24"/>
          <w:szCs w:val="24"/>
        </w:rPr>
        <w:t>,</w:t>
      </w:r>
      <w:r w:rsidR="00122295" w:rsidRPr="003A52FA">
        <w:rPr>
          <w:rFonts w:ascii="Georgia" w:hAnsi="Georgia"/>
          <w:sz w:val="24"/>
          <w:szCs w:val="24"/>
        </w:rPr>
        <w:t xml:space="preserve"> and have </w:t>
      </w:r>
      <w:r w:rsidR="00507885" w:rsidRPr="003A52FA">
        <w:rPr>
          <w:rFonts w:ascii="Georgia" w:hAnsi="Georgia"/>
          <w:sz w:val="24"/>
          <w:szCs w:val="24"/>
        </w:rPr>
        <w:t xml:space="preserve">begun </w:t>
      </w:r>
      <w:r w:rsidR="009C7137" w:rsidRPr="003A52FA">
        <w:rPr>
          <w:rFonts w:ascii="Georgia" w:hAnsi="Georgia"/>
          <w:sz w:val="24"/>
          <w:szCs w:val="24"/>
        </w:rPr>
        <w:t xml:space="preserve">work </w:t>
      </w:r>
      <w:r w:rsidR="0049336A" w:rsidRPr="003A52FA">
        <w:rPr>
          <w:rFonts w:ascii="Georgia" w:hAnsi="Georgia"/>
          <w:sz w:val="24"/>
          <w:szCs w:val="24"/>
        </w:rPr>
        <w:t>to</w:t>
      </w:r>
      <w:r w:rsidR="00507885" w:rsidRPr="003A52FA">
        <w:rPr>
          <w:rFonts w:ascii="Georgia" w:hAnsi="Georgia"/>
          <w:sz w:val="24"/>
          <w:szCs w:val="24"/>
        </w:rPr>
        <w:t xml:space="preserve"> </w:t>
      </w:r>
      <w:r w:rsidR="0049336A" w:rsidRPr="003A52FA">
        <w:rPr>
          <w:rFonts w:ascii="Georgia" w:hAnsi="Georgia"/>
          <w:sz w:val="24"/>
          <w:szCs w:val="24"/>
        </w:rPr>
        <w:t>support and strengthen</w:t>
      </w:r>
      <w:r w:rsidR="00507885" w:rsidRPr="003A52FA">
        <w:rPr>
          <w:rFonts w:ascii="Georgia" w:hAnsi="Georgia"/>
          <w:sz w:val="24"/>
          <w:szCs w:val="24"/>
        </w:rPr>
        <w:t xml:space="preserve"> </w:t>
      </w:r>
      <w:r w:rsidR="001717F7" w:rsidRPr="003A52FA">
        <w:rPr>
          <w:rFonts w:ascii="Georgia" w:hAnsi="Georgia"/>
          <w:sz w:val="24"/>
          <w:szCs w:val="24"/>
        </w:rPr>
        <w:t xml:space="preserve">IHR </w:t>
      </w:r>
      <w:r w:rsidR="00507885" w:rsidRPr="003A52FA">
        <w:rPr>
          <w:rFonts w:ascii="Georgia" w:hAnsi="Georgia"/>
          <w:sz w:val="24"/>
          <w:szCs w:val="24"/>
        </w:rPr>
        <w:t>implementation</w:t>
      </w:r>
      <w:r w:rsidR="00815DF2">
        <w:rPr>
          <w:rFonts w:ascii="Georgia" w:hAnsi="Georgia"/>
          <w:sz w:val="24"/>
          <w:szCs w:val="24"/>
        </w:rPr>
        <w:t>.</w:t>
      </w:r>
      <w:r w:rsidR="00EE7005">
        <w:rPr>
          <w:rStyle w:val="EndnoteReference"/>
          <w:rFonts w:ascii="Georgia" w:hAnsi="Georgia"/>
          <w:sz w:val="24"/>
          <w:szCs w:val="24"/>
        </w:rPr>
        <w:endnoteReference w:id="15"/>
      </w:r>
      <w:r w:rsidR="00E553AB">
        <w:rPr>
          <w:rFonts w:ascii="Georgia" w:hAnsi="Georgia"/>
          <w:sz w:val="24"/>
          <w:szCs w:val="24"/>
        </w:rPr>
        <w:t xml:space="preserve"> </w:t>
      </w:r>
      <w:r w:rsidR="00122295" w:rsidRPr="003A52FA">
        <w:rPr>
          <w:rFonts w:ascii="Georgia" w:hAnsi="Georgia"/>
          <w:sz w:val="24"/>
          <w:szCs w:val="24"/>
        </w:rPr>
        <w:t xml:space="preserve">For example, </w:t>
      </w:r>
      <w:r w:rsidR="001F4276" w:rsidRPr="003A52FA">
        <w:rPr>
          <w:rFonts w:ascii="Georgia" w:hAnsi="Georgia"/>
          <w:sz w:val="24"/>
          <w:szCs w:val="24"/>
        </w:rPr>
        <w:t>the Biological Weapons Convention relies on confidence-building measures</w:t>
      </w:r>
      <w:r w:rsidR="001717F7" w:rsidRPr="003A52FA">
        <w:rPr>
          <w:rFonts w:ascii="Georgia" w:hAnsi="Georgia"/>
          <w:sz w:val="24"/>
          <w:szCs w:val="24"/>
        </w:rPr>
        <w:t xml:space="preserve">, </w:t>
      </w:r>
      <w:r w:rsidR="006056FC" w:rsidRPr="003A52FA">
        <w:rPr>
          <w:rFonts w:ascii="Georgia" w:hAnsi="Georgia"/>
          <w:sz w:val="24"/>
          <w:szCs w:val="24"/>
        </w:rPr>
        <w:t xml:space="preserve">such as declaration of maximum containment facilities and vaccine manufacturers, </w:t>
      </w:r>
      <w:r w:rsidR="001F4276" w:rsidRPr="003A52FA">
        <w:rPr>
          <w:rFonts w:ascii="Georgia" w:hAnsi="Georgia"/>
          <w:sz w:val="24"/>
          <w:szCs w:val="24"/>
        </w:rPr>
        <w:t>to increase transparency about the biological weapons capabilities of member states</w:t>
      </w:r>
      <w:r w:rsidR="009A6A59" w:rsidRPr="003A52FA">
        <w:rPr>
          <w:rFonts w:ascii="Georgia" w:hAnsi="Georgia"/>
          <w:sz w:val="24"/>
          <w:szCs w:val="24"/>
        </w:rPr>
        <w:t xml:space="preserve">. </w:t>
      </w:r>
      <w:r w:rsidR="00A0130E" w:rsidRPr="003A52FA">
        <w:rPr>
          <w:rFonts w:ascii="Georgia" w:hAnsi="Georgia"/>
          <w:sz w:val="24"/>
          <w:szCs w:val="24"/>
        </w:rPr>
        <w:t xml:space="preserve">Some </w:t>
      </w:r>
      <w:r w:rsidR="001F4276" w:rsidRPr="003A52FA">
        <w:rPr>
          <w:rFonts w:ascii="Georgia" w:hAnsi="Georgia"/>
          <w:sz w:val="24"/>
          <w:szCs w:val="24"/>
        </w:rPr>
        <w:t xml:space="preserve">have </w:t>
      </w:r>
      <w:r w:rsidR="001F4276" w:rsidRPr="003A52FA">
        <w:rPr>
          <w:rFonts w:ascii="Georgia" w:hAnsi="Georgia"/>
          <w:sz w:val="24"/>
          <w:szCs w:val="24"/>
        </w:rPr>
        <w:lastRenderedPageBreak/>
        <w:t>argued that countries’ compliance with the International Health Regulations may serve as yet another confidence building measure</w:t>
      </w:r>
      <w:r w:rsidR="00367D66" w:rsidRPr="003A52FA">
        <w:rPr>
          <w:rFonts w:ascii="Georgia" w:hAnsi="Georgia"/>
          <w:sz w:val="24"/>
          <w:szCs w:val="24"/>
        </w:rPr>
        <w:t>.</w:t>
      </w:r>
      <w:r w:rsidR="00EE7005">
        <w:rPr>
          <w:rStyle w:val="EndnoteReference"/>
          <w:rFonts w:ascii="Georgia" w:hAnsi="Georgia"/>
          <w:sz w:val="24"/>
          <w:szCs w:val="24"/>
        </w:rPr>
        <w:endnoteReference w:id="16"/>
      </w:r>
    </w:p>
    <w:p w:rsidR="00B25EE0" w:rsidRPr="009609FF" w:rsidRDefault="00B25EE0" w:rsidP="003A52FA">
      <w:pPr>
        <w:spacing w:after="0" w:line="240" w:lineRule="auto"/>
        <w:rPr>
          <w:b/>
        </w:rPr>
      </w:pPr>
    </w:p>
    <w:p w:rsidR="00D059D4" w:rsidRDefault="001717F7" w:rsidP="003A52FA">
      <w:pPr>
        <w:spacing w:after="0" w:line="240" w:lineRule="auto"/>
        <w:rPr>
          <w:rFonts w:ascii="Georgia" w:hAnsi="Georgia"/>
          <w:i/>
          <w:sz w:val="24"/>
          <w:szCs w:val="24"/>
        </w:rPr>
      </w:pPr>
      <w:r w:rsidRPr="003A52FA">
        <w:rPr>
          <w:rFonts w:ascii="Georgia" w:hAnsi="Georgia"/>
          <w:i/>
          <w:sz w:val="24"/>
          <w:szCs w:val="24"/>
        </w:rPr>
        <w:t>Limits to</w:t>
      </w:r>
      <w:r w:rsidR="009441EA" w:rsidRPr="003A52FA">
        <w:rPr>
          <w:rFonts w:ascii="Georgia" w:hAnsi="Georgia"/>
          <w:i/>
          <w:sz w:val="24"/>
          <w:szCs w:val="24"/>
        </w:rPr>
        <w:t xml:space="preserve"> Using </w:t>
      </w:r>
      <w:r w:rsidRPr="003A52FA">
        <w:rPr>
          <w:rFonts w:ascii="Georgia" w:hAnsi="Georgia"/>
          <w:i/>
          <w:sz w:val="24"/>
          <w:szCs w:val="24"/>
        </w:rPr>
        <w:t xml:space="preserve">the </w:t>
      </w:r>
      <w:r w:rsidR="009441EA" w:rsidRPr="003A52FA">
        <w:rPr>
          <w:rFonts w:ascii="Georgia" w:hAnsi="Georgia"/>
          <w:i/>
          <w:sz w:val="24"/>
          <w:szCs w:val="24"/>
        </w:rPr>
        <w:t>IHRs to Strengthen Security</w:t>
      </w:r>
    </w:p>
    <w:p w:rsidR="00E553AB" w:rsidRPr="003A52FA" w:rsidRDefault="00E553AB" w:rsidP="003A52FA">
      <w:pPr>
        <w:spacing w:after="0" w:line="240" w:lineRule="auto"/>
        <w:rPr>
          <w:rFonts w:ascii="Georgia" w:hAnsi="Georgia"/>
          <w:i/>
          <w:sz w:val="24"/>
          <w:szCs w:val="24"/>
        </w:rPr>
      </w:pPr>
    </w:p>
    <w:p w:rsidR="003B06A7" w:rsidRPr="003A52FA" w:rsidRDefault="00B1758E" w:rsidP="00E553AB">
      <w:pPr>
        <w:spacing w:after="0" w:line="240" w:lineRule="auto"/>
        <w:ind w:firstLine="720"/>
        <w:jc w:val="both"/>
        <w:rPr>
          <w:rFonts w:ascii="Georgia" w:hAnsi="Georgia"/>
          <w:sz w:val="24"/>
          <w:szCs w:val="24"/>
        </w:rPr>
      </w:pPr>
      <w:r>
        <w:rPr>
          <w:rFonts w:ascii="Georgia" w:hAnsi="Georgia"/>
          <w:sz w:val="24"/>
          <w:szCs w:val="24"/>
        </w:rPr>
        <w:t>T</w:t>
      </w:r>
      <w:r w:rsidR="00A77B93" w:rsidRPr="003A52FA">
        <w:rPr>
          <w:rFonts w:ascii="Georgia" w:hAnsi="Georgia"/>
          <w:sz w:val="24"/>
          <w:szCs w:val="24"/>
        </w:rPr>
        <w:t xml:space="preserve">he </w:t>
      </w:r>
      <w:r w:rsidR="002A5519" w:rsidRPr="003A52FA">
        <w:rPr>
          <w:rFonts w:ascii="Georgia" w:hAnsi="Georgia"/>
          <w:sz w:val="24"/>
          <w:szCs w:val="24"/>
        </w:rPr>
        <w:t xml:space="preserve">intertwining of health and security </w:t>
      </w:r>
      <w:r w:rsidR="00D059D4" w:rsidRPr="003A52FA">
        <w:rPr>
          <w:rFonts w:ascii="Georgia" w:hAnsi="Georgia"/>
          <w:sz w:val="24"/>
          <w:szCs w:val="24"/>
        </w:rPr>
        <w:t xml:space="preserve">in the context of the IHRs </w:t>
      </w:r>
      <w:r w:rsidR="002A5519" w:rsidRPr="003A52FA">
        <w:rPr>
          <w:rFonts w:ascii="Georgia" w:hAnsi="Georgia"/>
          <w:sz w:val="24"/>
          <w:szCs w:val="24"/>
        </w:rPr>
        <w:t xml:space="preserve">is not universally embraced. The </w:t>
      </w:r>
      <w:r w:rsidR="005C521D" w:rsidRPr="003A52FA">
        <w:rPr>
          <w:rFonts w:ascii="Georgia" w:hAnsi="Georgia"/>
          <w:sz w:val="24"/>
          <w:szCs w:val="24"/>
        </w:rPr>
        <w:t xml:space="preserve">process to revise the IHRs </w:t>
      </w:r>
      <w:r w:rsidR="002A5519" w:rsidRPr="003A52FA">
        <w:rPr>
          <w:rFonts w:ascii="Georgia" w:hAnsi="Georgia"/>
          <w:sz w:val="24"/>
          <w:szCs w:val="24"/>
        </w:rPr>
        <w:t xml:space="preserve">faced </w:t>
      </w:r>
      <w:r w:rsidR="005C521D" w:rsidRPr="003A52FA">
        <w:rPr>
          <w:rFonts w:ascii="Georgia" w:hAnsi="Georgia"/>
          <w:sz w:val="24"/>
          <w:szCs w:val="24"/>
        </w:rPr>
        <w:t>a deadlock in 2005 when several countries opposed having any explicit reference to a deliberate release of a toxic or infectious agent.</w:t>
      </w:r>
      <w:r w:rsidR="005B2CC1">
        <w:rPr>
          <w:rStyle w:val="EndnoteReference"/>
          <w:rFonts w:ascii="Georgia" w:hAnsi="Georgia"/>
          <w:sz w:val="24"/>
          <w:szCs w:val="24"/>
        </w:rPr>
        <w:endnoteReference w:id="17"/>
      </w:r>
      <w:r w:rsidR="00124D41" w:rsidRPr="003A52FA">
        <w:rPr>
          <w:rFonts w:ascii="Georgia" w:hAnsi="Georgia"/>
          <w:sz w:val="24"/>
          <w:szCs w:val="24"/>
        </w:rPr>
        <w:t xml:space="preserve"> </w:t>
      </w:r>
      <w:r w:rsidR="005C521D" w:rsidRPr="003A52FA">
        <w:rPr>
          <w:rFonts w:ascii="Georgia" w:hAnsi="Georgia"/>
          <w:sz w:val="24"/>
          <w:szCs w:val="24"/>
        </w:rPr>
        <w:t xml:space="preserve">The negotiations </w:t>
      </w:r>
      <w:r w:rsidR="002A5519" w:rsidRPr="003A52FA">
        <w:rPr>
          <w:rFonts w:ascii="Georgia" w:hAnsi="Georgia"/>
          <w:sz w:val="24"/>
          <w:szCs w:val="24"/>
        </w:rPr>
        <w:t xml:space="preserve">continued after </w:t>
      </w:r>
      <w:r w:rsidR="006056FC" w:rsidRPr="003A52FA">
        <w:rPr>
          <w:rFonts w:ascii="Georgia" w:hAnsi="Georgia"/>
          <w:sz w:val="24"/>
          <w:szCs w:val="24"/>
        </w:rPr>
        <w:t xml:space="preserve">such </w:t>
      </w:r>
      <w:r w:rsidR="00417DE9" w:rsidRPr="003A52FA">
        <w:rPr>
          <w:rFonts w:ascii="Georgia" w:hAnsi="Georgia"/>
          <w:sz w:val="24"/>
          <w:szCs w:val="24"/>
        </w:rPr>
        <w:t>reference</w:t>
      </w:r>
      <w:r w:rsidR="002A5519" w:rsidRPr="003A52FA">
        <w:rPr>
          <w:rFonts w:ascii="Georgia" w:hAnsi="Georgia"/>
          <w:sz w:val="24"/>
          <w:szCs w:val="24"/>
        </w:rPr>
        <w:t>s</w:t>
      </w:r>
      <w:r w:rsidR="00417DE9" w:rsidRPr="003A52FA">
        <w:rPr>
          <w:rFonts w:ascii="Georgia" w:hAnsi="Georgia"/>
          <w:sz w:val="24"/>
          <w:szCs w:val="24"/>
        </w:rPr>
        <w:t xml:space="preserve"> </w:t>
      </w:r>
      <w:r w:rsidR="006056FC" w:rsidRPr="003A52FA">
        <w:rPr>
          <w:rFonts w:ascii="Georgia" w:hAnsi="Georgia"/>
          <w:sz w:val="24"/>
          <w:szCs w:val="24"/>
        </w:rPr>
        <w:t xml:space="preserve">were </w:t>
      </w:r>
      <w:r w:rsidR="00417DE9" w:rsidRPr="003A52FA">
        <w:rPr>
          <w:rFonts w:ascii="Georgia" w:hAnsi="Georgia"/>
          <w:sz w:val="24"/>
          <w:szCs w:val="24"/>
        </w:rPr>
        <w:t>dropped</w:t>
      </w:r>
      <w:r w:rsidR="002A5519" w:rsidRPr="003A52FA">
        <w:rPr>
          <w:rFonts w:ascii="Georgia" w:hAnsi="Georgia"/>
          <w:sz w:val="24"/>
          <w:szCs w:val="24"/>
        </w:rPr>
        <w:t>,</w:t>
      </w:r>
      <w:r w:rsidR="00417DE9" w:rsidRPr="003A52FA">
        <w:rPr>
          <w:rFonts w:ascii="Georgia" w:hAnsi="Georgia"/>
          <w:sz w:val="24"/>
          <w:szCs w:val="24"/>
        </w:rPr>
        <w:t xml:space="preserve"> and it was agreed that </w:t>
      </w:r>
      <w:r w:rsidR="002A5519" w:rsidRPr="003A52FA">
        <w:rPr>
          <w:rFonts w:ascii="Georgia" w:hAnsi="Georgia"/>
          <w:sz w:val="24"/>
          <w:szCs w:val="24"/>
        </w:rPr>
        <w:t xml:space="preserve">deliberate </w:t>
      </w:r>
      <w:r w:rsidR="006056FC" w:rsidRPr="003A52FA">
        <w:rPr>
          <w:rFonts w:ascii="Georgia" w:hAnsi="Georgia"/>
          <w:sz w:val="24"/>
          <w:szCs w:val="24"/>
        </w:rPr>
        <w:t xml:space="preserve">biological </w:t>
      </w:r>
      <w:r w:rsidR="00417DE9" w:rsidRPr="003A52FA">
        <w:rPr>
          <w:rFonts w:ascii="Georgia" w:hAnsi="Georgia"/>
          <w:sz w:val="24"/>
          <w:szCs w:val="24"/>
        </w:rPr>
        <w:t xml:space="preserve">events would be implicitly </w:t>
      </w:r>
      <w:r w:rsidR="006056FC" w:rsidRPr="003A52FA">
        <w:rPr>
          <w:rFonts w:ascii="Georgia" w:hAnsi="Georgia"/>
          <w:sz w:val="24"/>
          <w:szCs w:val="24"/>
        </w:rPr>
        <w:t xml:space="preserve">covered </w:t>
      </w:r>
      <w:r w:rsidR="00417DE9" w:rsidRPr="003A52FA">
        <w:rPr>
          <w:rFonts w:ascii="Georgia" w:hAnsi="Georgia"/>
          <w:sz w:val="24"/>
          <w:szCs w:val="24"/>
        </w:rPr>
        <w:t xml:space="preserve">through a broad definition of </w:t>
      </w:r>
      <w:r w:rsidR="002610C1">
        <w:rPr>
          <w:rFonts w:ascii="Georgia" w:hAnsi="Georgia"/>
          <w:sz w:val="24"/>
          <w:szCs w:val="24"/>
        </w:rPr>
        <w:t>“</w:t>
      </w:r>
      <w:r w:rsidR="00417DE9" w:rsidRPr="003A52FA">
        <w:rPr>
          <w:rFonts w:ascii="Georgia" w:hAnsi="Georgia"/>
          <w:sz w:val="24"/>
          <w:szCs w:val="24"/>
        </w:rPr>
        <w:t>disease</w:t>
      </w:r>
      <w:r w:rsidR="002610C1">
        <w:rPr>
          <w:rFonts w:ascii="Georgia" w:hAnsi="Georgia"/>
          <w:sz w:val="24"/>
          <w:szCs w:val="24"/>
        </w:rPr>
        <w:t>”</w:t>
      </w:r>
      <w:r w:rsidR="00417DE9" w:rsidRPr="003A52FA">
        <w:rPr>
          <w:rFonts w:ascii="Georgia" w:hAnsi="Georgia"/>
          <w:sz w:val="24"/>
          <w:szCs w:val="24"/>
        </w:rPr>
        <w:t xml:space="preserve"> that makes no reference to its source.</w:t>
      </w:r>
      <w:r w:rsidR="003B06A7" w:rsidRPr="003A52FA">
        <w:rPr>
          <w:rFonts w:ascii="Georgia" w:hAnsi="Georgia"/>
          <w:sz w:val="24"/>
          <w:szCs w:val="24"/>
        </w:rPr>
        <w:t xml:space="preserve">  </w:t>
      </w:r>
    </w:p>
    <w:p w:rsidR="003B06A7" w:rsidRPr="003A52FA" w:rsidRDefault="003B06A7" w:rsidP="003A52FA">
      <w:pPr>
        <w:spacing w:after="0" w:line="240" w:lineRule="auto"/>
        <w:ind w:firstLine="720"/>
        <w:jc w:val="both"/>
        <w:rPr>
          <w:rFonts w:ascii="Georgia" w:hAnsi="Georgia"/>
          <w:sz w:val="24"/>
          <w:szCs w:val="24"/>
        </w:rPr>
      </w:pPr>
      <w:r w:rsidRPr="003A52FA">
        <w:rPr>
          <w:rFonts w:ascii="Georgia" w:hAnsi="Georgia"/>
          <w:sz w:val="24"/>
          <w:szCs w:val="24"/>
        </w:rPr>
        <w:t xml:space="preserve">This </w:t>
      </w:r>
      <w:r w:rsidR="002A5519" w:rsidRPr="003A52FA">
        <w:rPr>
          <w:rFonts w:ascii="Georgia" w:hAnsi="Georgia"/>
          <w:sz w:val="24"/>
          <w:szCs w:val="24"/>
        </w:rPr>
        <w:t xml:space="preserve">compromise </w:t>
      </w:r>
      <w:r w:rsidRPr="003A52FA">
        <w:rPr>
          <w:rFonts w:ascii="Georgia" w:hAnsi="Georgia"/>
          <w:sz w:val="24"/>
          <w:szCs w:val="24"/>
        </w:rPr>
        <w:t xml:space="preserve">highlights </w:t>
      </w:r>
      <w:r w:rsidR="002A5519" w:rsidRPr="003A52FA">
        <w:rPr>
          <w:rFonts w:ascii="Georgia" w:hAnsi="Georgia"/>
          <w:sz w:val="24"/>
          <w:szCs w:val="24"/>
        </w:rPr>
        <w:t xml:space="preserve">a </w:t>
      </w:r>
      <w:r w:rsidRPr="003A52FA">
        <w:rPr>
          <w:rFonts w:ascii="Georgia" w:hAnsi="Georgia"/>
          <w:sz w:val="24"/>
          <w:szCs w:val="24"/>
        </w:rPr>
        <w:t xml:space="preserve">potential shortcoming of the IHRs </w:t>
      </w:r>
      <w:r w:rsidR="002A5519" w:rsidRPr="003A52FA">
        <w:rPr>
          <w:rFonts w:ascii="Georgia" w:hAnsi="Georgia"/>
          <w:sz w:val="24"/>
          <w:szCs w:val="24"/>
        </w:rPr>
        <w:t xml:space="preserve">for security: </w:t>
      </w:r>
      <w:r w:rsidR="00967476" w:rsidRPr="003A52FA">
        <w:rPr>
          <w:rFonts w:ascii="Georgia" w:hAnsi="Georgia"/>
          <w:sz w:val="24"/>
          <w:szCs w:val="24"/>
        </w:rPr>
        <w:t>less</w:t>
      </w:r>
      <w:r w:rsidR="002A5519" w:rsidRPr="003A52FA">
        <w:rPr>
          <w:rFonts w:ascii="Georgia" w:hAnsi="Georgia"/>
          <w:sz w:val="24"/>
          <w:szCs w:val="24"/>
        </w:rPr>
        <w:t xml:space="preserve"> concern about the source of the outbreak</w:t>
      </w:r>
      <w:r w:rsidRPr="003A52FA">
        <w:rPr>
          <w:rFonts w:ascii="Georgia" w:hAnsi="Georgia"/>
          <w:sz w:val="24"/>
          <w:szCs w:val="24"/>
        </w:rPr>
        <w:t xml:space="preserve">. </w:t>
      </w:r>
      <w:r w:rsidR="002A5519" w:rsidRPr="003A52FA">
        <w:rPr>
          <w:rFonts w:ascii="Georgia" w:hAnsi="Georgia"/>
          <w:sz w:val="24"/>
          <w:szCs w:val="24"/>
        </w:rPr>
        <w:t xml:space="preserve">The </w:t>
      </w:r>
      <w:r w:rsidRPr="003A52FA">
        <w:rPr>
          <w:rFonts w:ascii="Georgia" w:hAnsi="Georgia"/>
          <w:sz w:val="24"/>
          <w:szCs w:val="24"/>
        </w:rPr>
        <w:t>focus of the IHRs is on controlling the disease where it is occurring</w:t>
      </w:r>
      <w:r w:rsidR="002610C1">
        <w:rPr>
          <w:rFonts w:ascii="Georgia" w:hAnsi="Georgia"/>
          <w:sz w:val="24"/>
          <w:szCs w:val="24"/>
        </w:rPr>
        <w:t>,</w:t>
      </w:r>
      <w:r w:rsidRPr="003A52FA">
        <w:rPr>
          <w:rFonts w:ascii="Georgia" w:hAnsi="Georgia"/>
          <w:sz w:val="24"/>
          <w:szCs w:val="24"/>
        </w:rPr>
        <w:t xml:space="preserve"> and not necessarily identifying the source of the outbreak.  From a public health standpoint, this distinction is largely irrelevant</w:t>
      </w:r>
      <w:r w:rsidR="00733743" w:rsidRPr="003A52FA">
        <w:rPr>
          <w:rFonts w:ascii="Georgia" w:hAnsi="Georgia"/>
          <w:sz w:val="24"/>
          <w:szCs w:val="24"/>
        </w:rPr>
        <w:t xml:space="preserve">, and historically, outbreaks are rarely conclusively determined. </w:t>
      </w:r>
      <w:r w:rsidR="00967476" w:rsidRPr="003A52FA">
        <w:rPr>
          <w:rFonts w:ascii="Georgia" w:hAnsi="Georgia"/>
          <w:sz w:val="24"/>
          <w:szCs w:val="24"/>
        </w:rPr>
        <w:t>For example, t</w:t>
      </w:r>
      <w:r w:rsidR="00733743" w:rsidRPr="003A52FA">
        <w:rPr>
          <w:rFonts w:ascii="Georgia" w:hAnsi="Georgia"/>
          <w:sz w:val="24"/>
          <w:szCs w:val="24"/>
        </w:rPr>
        <w:t xml:space="preserve">he </w:t>
      </w:r>
      <w:r w:rsidRPr="003A52FA">
        <w:rPr>
          <w:rFonts w:ascii="Georgia" w:hAnsi="Georgia"/>
          <w:sz w:val="24"/>
          <w:szCs w:val="24"/>
        </w:rPr>
        <w:t>1918 influenza pandemic was called the “Spanish flu” and was thought to originate there</w:t>
      </w:r>
      <w:r w:rsidR="002A5519" w:rsidRPr="003A52FA">
        <w:rPr>
          <w:rFonts w:ascii="Georgia" w:hAnsi="Georgia"/>
          <w:sz w:val="24"/>
          <w:szCs w:val="24"/>
        </w:rPr>
        <w:t>, or somewhere else in Europe,</w:t>
      </w:r>
      <w:r w:rsidRPr="003A52FA">
        <w:rPr>
          <w:rFonts w:ascii="Georgia" w:hAnsi="Georgia"/>
          <w:sz w:val="24"/>
          <w:szCs w:val="24"/>
        </w:rPr>
        <w:t xml:space="preserve"> </w:t>
      </w:r>
      <w:r w:rsidR="00733743" w:rsidRPr="003A52FA">
        <w:rPr>
          <w:rFonts w:ascii="Georgia" w:hAnsi="Georgia"/>
          <w:sz w:val="24"/>
          <w:szCs w:val="24"/>
        </w:rPr>
        <w:t xml:space="preserve">but it </w:t>
      </w:r>
      <w:r w:rsidRPr="003A52FA">
        <w:rPr>
          <w:rFonts w:ascii="Georgia" w:hAnsi="Georgia"/>
          <w:sz w:val="24"/>
          <w:szCs w:val="24"/>
        </w:rPr>
        <w:t>now appears</w:t>
      </w:r>
      <w:r w:rsidR="00542E66">
        <w:rPr>
          <w:rFonts w:ascii="Georgia" w:hAnsi="Georgia"/>
          <w:sz w:val="24"/>
          <w:szCs w:val="24"/>
        </w:rPr>
        <w:t xml:space="preserve"> </w:t>
      </w:r>
      <w:r w:rsidR="002A5519" w:rsidRPr="003A52FA">
        <w:rPr>
          <w:rFonts w:ascii="Georgia" w:hAnsi="Georgia"/>
          <w:sz w:val="24"/>
          <w:szCs w:val="24"/>
        </w:rPr>
        <w:t>—</w:t>
      </w:r>
      <w:r w:rsidR="00542E66">
        <w:rPr>
          <w:rFonts w:ascii="Georgia" w:hAnsi="Georgia"/>
          <w:sz w:val="24"/>
          <w:szCs w:val="24"/>
        </w:rPr>
        <w:t xml:space="preserve"> though</w:t>
      </w:r>
      <w:r w:rsidR="002A5519" w:rsidRPr="003A52FA">
        <w:rPr>
          <w:rFonts w:ascii="Georgia" w:hAnsi="Georgia"/>
          <w:sz w:val="24"/>
          <w:szCs w:val="24"/>
        </w:rPr>
        <w:t xml:space="preserve"> it is still debated</w:t>
      </w:r>
      <w:r w:rsidR="00542E66">
        <w:rPr>
          <w:rFonts w:ascii="Georgia" w:hAnsi="Georgia"/>
          <w:sz w:val="24"/>
          <w:szCs w:val="24"/>
        </w:rPr>
        <w:t xml:space="preserve"> </w:t>
      </w:r>
      <w:r w:rsidR="00A77B93" w:rsidRPr="003A52FA">
        <w:rPr>
          <w:rFonts w:ascii="Georgia" w:hAnsi="Georgia"/>
          <w:sz w:val="24"/>
          <w:szCs w:val="24"/>
        </w:rPr>
        <w:t>—</w:t>
      </w:r>
      <w:r w:rsidR="00542E66">
        <w:rPr>
          <w:rFonts w:ascii="Georgia" w:hAnsi="Georgia"/>
          <w:sz w:val="24"/>
          <w:szCs w:val="24"/>
        </w:rPr>
        <w:t xml:space="preserve"> </w:t>
      </w:r>
      <w:r w:rsidRPr="003A52FA">
        <w:rPr>
          <w:rFonts w:ascii="Georgia" w:hAnsi="Georgia"/>
          <w:sz w:val="24"/>
          <w:szCs w:val="24"/>
        </w:rPr>
        <w:t>that</w:t>
      </w:r>
      <w:r w:rsidR="00A77B93" w:rsidRPr="003A52FA">
        <w:rPr>
          <w:rFonts w:ascii="Georgia" w:hAnsi="Georgia"/>
          <w:sz w:val="24"/>
          <w:szCs w:val="24"/>
        </w:rPr>
        <w:t xml:space="preserve"> </w:t>
      </w:r>
      <w:r w:rsidRPr="003A52FA">
        <w:rPr>
          <w:rFonts w:ascii="Georgia" w:hAnsi="Georgia"/>
          <w:sz w:val="24"/>
          <w:szCs w:val="24"/>
        </w:rPr>
        <w:t>the virus originated on a farm in Kansas.</w:t>
      </w:r>
      <w:r w:rsidR="005B2CC1">
        <w:rPr>
          <w:rStyle w:val="EndnoteReference"/>
          <w:rFonts w:ascii="Georgia" w:hAnsi="Georgia"/>
          <w:sz w:val="24"/>
          <w:szCs w:val="24"/>
        </w:rPr>
        <w:endnoteReference w:id="18"/>
      </w:r>
      <w:r w:rsidRPr="003A52FA">
        <w:rPr>
          <w:rFonts w:ascii="Georgia" w:hAnsi="Georgia"/>
          <w:sz w:val="24"/>
          <w:szCs w:val="24"/>
        </w:rPr>
        <w:t xml:space="preserve"> When the origin of an outbreak is identified, it is often after an enormous amount of data is collected and analyzed, which takes time. </w:t>
      </w:r>
      <w:r w:rsidR="006056FC" w:rsidRPr="003A52FA">
        <w:rPr>
          <w:rFonts w:ascii="Georgia" w:hAnsi="Georgia"/>
          <w:sz w:val="24"/>
          <w:szCs w:val="24"/>
        </w:rPr>
        <w:t>While</w:t>
      </w:r>
      <w:r w:rsidR="00322CCA" w:rsidRPr="003A52FA">
        <w:rPr>
          <w:rFonts w:ascii="Georgia" w:hAnsi="Georgia"/>
          <w:sz w:val="24"/>
          <w:szCs w:val="24"/>
        </w:rPr>
        <w:t xml:space="preserve"> the source of a disease may </w:t>
      </w:r>
      <w:r w:rsidR="00967476" w:rsidRPr="003A52FA">
        <w:rPr>
          <w:rFonts w:ascii="Georgia" w:hAnsi="Georgia"/>
          <w:sz w:val="24"/>
          <w:szCs w:val="24"/>
        </w:rPr>
        <w:t xml:space="preserve">not be as important </w:t>
      </w:r>
      <w:r w:rsidR="00322CCA" w:rsidRPr="003A52FA">
        <w:rPr>
          <w:rFonts w:ascii="Georgia" w:hAnsi="Georgia"/>
          <w:sz w:val="24"/>
          <w:szCs w:val="24"/>
        </w:rPr>
        <w:t>for informing public health action, it is of fundamental concern for</w:t>
      </w:r>
      <w:r w:rsidR="00174882">
        <w:rPr>
          <w:rFonts w:ascii="Georgia" w:hAnsi="Georgia"/>
          <w:sz w:val="24"/>
          <w:szCs w:val="24"/>
        </w:rPr>
        <w:t xml:space="preserve"> the</w:t>
      </w:r>
      <w:r w:rsidR="00322CCA" w:rsidRPr="003A52FA">
        <w:rPr>
          <w:rFonts w:ascii="Georgia" w:hAnsi="Georgia"/>
          <w:sz w:val="24"/>
          <w:szCs w:val="24"/>
        </w:rPr>
        <w:t xml:space="preserve"> security community</w:t>
      </w:r>
      <w:r w:rsidR="00733743" w:rsidRPr="003A52FA">
        <w:rPr>
          <w:rFonts w:ascii="Georgia" w:hAnsi="Georgia"/>
          <w:sz w:val="24"/>
          <w:szCs w:val="24"/>
        </w:rPr>
        <w:t>. The speed of detection of a disease outbreak may serve to eliminate this distinction, however.</w:t>
      </w:r>
    </w:p>
    <w:p w:rsidR="00CF1087" w:rsidRPr="003A52FA" w:rsidRDefault="0063722D" w:rsidP="003A52FA">
      <w:pPr>
        <w:spacing w:after="0" w:line="240" w:lineRule="auto"/>
        <w:ind w:firstLine="720"/>
        <w:jc w:val="both"/>
        <w:rPr>
          <w:rFonts w:ascii="Georgia" w:hAnsi="Georgia"/>
          <w:sz w:val="24"/>
          <w:szCs w:val="24"/>
        </w:rPr>
      </w:pPr>
      <w:r w:rsidRPr="003A52FA">
        <w:rPr>
          <w:rFonts w:ascii="Georgia" w:hAnsi="Georgia"/>
          <w:sz w:val="24"/>
          <w:szCs w:val="24"/>
        </w:rPr>
        <w:t xml:space="preserve">Another potential </w:t>
      </w:r>
      <w:r w:rsidR="00733743" w:rsidRPr="003A52FA">
        <w:rPr>
          <w:rFonts w:ascii="Georgia" w:hAnsi="Georgia"/>
          <w:sz w:val="24"/>
          <w:szCs w:val="24"/>
        </w:rPr>
        <w:t xml:space="preserve">security </w:t>
      </w:r>
      <w:r w:rsidRPr="003A52FA">
        <w:rPr>
          <w:rFonts w:ascii="Georgia" w:hAnsi="Georgia"/>
          <w:sz w:val="24"/>
          <w:szCs w:val="24"/>
        </w:rPr>
        <w:t xml:space="preserve">challenge is that </w:t>
      </w:r>
      <w:r w:rsidR="00733743" w:rsidRPr="003A52FA">
        <w:rPr>
          <w:rFonts w:ascii="Georgia" w:hAnsi="Georgia"/>
          <w:sz w:val="24"/>
          <w:szCs w:val="24"/>
        </w:rPr>
        <w:t xml:space="preserve">in spite of being able to rely </w:t>
      </w:r>
      <w:r w:rsidR="00CF1087" w:rsidRPr="003A52FA">
        <w:rPr>
          <w:rFonts w:ascii="Georgia" w:hAnsi="Georgia"/>
          <w:sz w:val="24"/>
          <w:szCs w:val="24"/>
        </w:rPr>
        <w:t>on unofficial sources of disease</w:t>
      </w:r>
      <w:r w:rsidRPr="003A52FA">
        <w:rPr>
          <w:rFonts w:ascii="Georgia" w:hAnsi="Georgia"/>
          <w:sz w:val="24"/>
          <w:szCs w:val="24"/>
        </w:rPr>
        <w:t xml:space="preserve"> information</w:t>
      </w:r>
      <w:r w:rsidR="00CF1087" w:rsidRPr="003A52FA">
        <w:rPr>
          <w:rFonts w:ascii="Georgia" w:hAnsi="Georgia"/>
          <w:sz w:val="24"/>
          <w:szCs w:val="24"/>
        </w:rPr>
        <w:t xml:space="preserve">, the WHO </w:t>
      </w:r>
      <w:r w:rsidRPr="003A52FA">
        <w:rPr>
          <w:rFonts w:ascii="Georgia" w:hAnsi="Georgia"/>
          <w:sz w:val="24"/>
          <w:szCs w:val="24"/>
        </w:rPr>
        <w:t xml:space="preserve">is still limited in how it can </w:t>
      </w:r>
      <w:r w:rsidR="00CF1087" w:rsidRPr="003A52FA">
        <w:rPr>
          <w:rFonts w:ascii="Georgia" w:hAnsi="Georgia"/>
          <w:sz w:val="24"/>
          <w:szCs w:val="24"/>
        </w:rPr>
        <w:t xml:space="preserve">intervene when a country does not report. </w:t>
      </w:r>
      <w:r w:rsidR="00733743" w:rsidRPr="003A52FA">
        <w:rPr>
          <w:rFonts w:ascii="Georgia" w:hAnsi="Georgia"/>
          <w:sz w:val="24"/>
          <w:szCs w:val="24"/>
        </w:rPr>
        <w:t>N</w:t>
      </w:r>
      <w:r w:rsidR="00715D53" w:rsidRPr="003A52FA">
        <w:rPr>
          <w:rFonts w:ascii="Georgia" w:hAnsi="Georgia"/>
          <w:sz w:val="24"/>
          <w:szCs w:val="24"/>
        </w:rPr>
        <w:t xml:space="preserve">o entity, including the WHO, </w:t>
      </w:r>
      <w:r w:rsidR="00733743" w:rsidRPr="003A52FA">
        <w:rPr>
          <w:rFonts w:ascii="Georgia" w:hAnsi="Georgia"/>
          <w:sz w:val="24"/>
          <w:szCs w:val="24"/>
        </w:rPr>
        <w:t xml:space="preserve">can </w:t>
      </w:r>
      <w:r w:rsidR="00715D53" w:rsidRPr="003A52FA">
        <w:rPr>
          <w:rFonts w:ascii="Georgia" w:hAnsi="Georgia"/>
          <w:sz w:val="24"/>
          <w:szCs w:val="24"/>
        </w:rPr>
        <w:t xml:space="preserve">verify </w:t>
      </w:r>
      <w:r w:rsidR="008C1CC3" w:rsidRPr="003A52FA">
        <w:rPr>
          <w:rFonts w:ascii="Georgia" w:hAnsi="Georgia"/>
          <w:sz w:val="24"/>
          <w:szCs w:val="24"/>
        </w:rPr>
        <w:t xml:space="preserve">the character of an outbreak </w:t>
      </w:r>
      <w:r w:rsidR="00CF1087" w:rsidRPr="003A52FA">
        <w:rPr>
          <w:rFonts w:ascii="Georgia" w:hAnsi="Georgia"/>
          <w:sz w:val="24"/>
          <w:szCs w:val="24"/>
        </w:rPr>
        <w:t>until a sufficient body of evidence</w:t>
      </w:r>
      <w:r w:rsidR="008C1CC3" w:rsidRPr="003A52FA">
        <w:rPr>
          <w:rFonts w:ascii="Georgia" w:hAnsi="Georgia"/>
          <w:sz w:val="24"/>
          <w:szCs w:val="24"/>
        </w:rPr>
        <w:t xml:space="preserve"> is amassed, and w</w:t>
      </w:r>
      <w:r w:rsidR="00733743" w:rsidRPr="003A52FA">
        <w:rPr>
          <w:rFonts w:ascii="Georgia" w:hAnsi="Georgia"/>
          <w:sz w:val="24"/>
          <w:szCs w:val="24"/>
        </w:rPr>
        <w:t xml:space="preserve">rongly accusing </w:t>
      </w:r>
      <w:r w:rsidR="00F34E9F" w:rsidRPr="003A52FA">
        <w:rPr>
          <w:rFonts w:ascii="Georgia" w:hAnsi="Georgia"/>
          <w:sz w:val="24"/>
          <w:szCs w:val="24"/>
        </w:rPr>
        <w:t xml:space="preserve">a country of not reporting </w:t>
      </w:r>
      <w:r w:rsidR="00967476" w:rsidRPr="003A52FA">
        <w:rPr>
          <w:rFonts w:ascii="Georgia" w:hAnsi="Georgia"/>
          <w:sz w:val="24"/>
          <w:szCs w:val="24"/>
        </w:rPr>
        <w:t>has political consequences</w:t>
      </w:r>
      <w:r w:rsidR="00733743" w:rsidRPr="003A52FA">
        <w:rPr>
          <w:rFonts w:ascii="Georgia" w:hAnsi="Georgia"/>
          <w:sz w:val="24"/>
          <w:szCs w:val="24"/>
        </w:rPr>
        <w:t xml:space="preserve">. </w:t>
      </w:r>
      <w:r w:rsidR="008C1CC3" w:rsidRPr="003A52FA">
        <w:rPr>
          <w:rFonts w:ascii="Georgia" w:hAnsi="Georgia"/>
          <w:sz w:val="24"/>
          <w:szCs w:val="24"/>
        </w:rPr>
        <w:t xml:space="preserve">The </w:t>
      </w:r>
      <w:r w:rsidR="00E2425B" w:rsidRPr="003A52FA">
        <w:rPr>
          <w:rFonts w:ascii="Georgia" w:hAnsi="Georgia"/>
          <w:sz w:val="24"/>
          <w:szCs w:val="24"/>
        </w:rPr>
        <w:t>WHO</w:t>
      </w:r>
      <w:r w:rsidR="00733743" w:rsidRPr="003A52FA">
        <w:rPr>
          <w:rFonts w:ascii="Georgia" w:hAnsi="Georgia"/>
          <w:sz w:val="24"/>
          <w:szCs w:val="24"/>
        </w:rPr>
        <w:t xml:space="preserve"> will likely act conservatively, </w:t>
      </w:r>
      <w:r w:rsidR="00CF1087" w:rsidRPr="003A52FA">
        <w:rPr>
          <w:rFonts w:ascii="Georgia" w:hAnsi="Georgia"/>
          <w:sz w:val="24"/>
          <w:szCs w:val="24"/>
        </w:rPr>
        <w:t>favoring a wait and see approach</w:t>
      </w:r>
      <w:r w:rsidR="00733743" w:rsidRPr="003A52FA">
        <w:rPr>
          <w:rFonts w:ascii="Georgia" w:hAnsi="Georgia"/>
          <w:sz w:val="24"/>
          <w:szCs w:val="24"/>
        </w:rPr>
        <w:t xml:space="preserve">, so </w:t>
      </w:r>
      <w:r w:rsidR="00CF1087" w:rsidRPr="003A52FA">
        <w:rPr>
          <w:rFonts w:ascii="Georgia" w:hAnsi="Georgia"/>
          <w:sz w:val="24"/>
          <w:szCs w:val="24"/>
        </w:rPr>
        <w:t xml:space="preserve">as not </w:t>
      </w:r>
      <w:r w:rsidR="00174882">
        <w:rPr>
          <w:rFonts w:ascii="Georgia" w:hAnsi="Georgia"/>
          <w:sz w:val="24"/>
          <w:szCs w:val="24"/>
        </w:rPr>
        <w:t xml:space="preserve">to </w:t>
      </w:r>
      <w:r w:rsidR="00CF1087" w:rsidRPr="003A52FA">
        <w:rPr>
          <w:rFonts w:ascii="Georgia" w:hAnsi="Georgia"/>
          <w:sz w:val="24"/>
          <w:szCs w:val="24"/>
        </w:rPr>
        <w:t>wrong</w:t>
      </w:r>
      <w:r w:rsidR="00E2425B" w:rsidRPr="003A52FA">
        <w:rPr>
          <w:rFonts w:ascii="Georgia" w:hAnsi="Georgia"/>
          <w:sz w:val="24"/>
          <w:szCs w:val="24"/>
        </w:rPr>
        <w:t>f</w:t>
      </w:r>
      <w:r w:rsidR="00CF1087" w:rsidRPr="003A52FA">
        <w:rPr>
          <w:rFonts w:ascii="Georgia" w:hAnsi="Georgia"/>
          <w:sz w:val="24"/>
          <w:szCs w:val="24"/>
        </w:rPr>
        <w:t xml:space="preserve">ully accuse a member nation. </w:t>
      </w:r>
      <w:r w:rsidR="00E2425B" w:rsidRPr="003A52FA">
        <w:rPr>
          <w:rFonts w:ascii="Georgia" w:hAnsi="Georgia"/>
          <w:sz w:val="24"/>
          <w:szCs w:val="24"/>
        </w:rPr>
        <w:t>Recent criticism</w:t>
      </w:r>
      <w:r w:rsidR="00CF1087" w:rsidRPr="003A52FA">
        <w:rPr>
          <w:rFonts w:ascii="Georgia" w:hAnsi="Georgia"/>
          <w:sz w:val="24"/>
          <w:szCs w:val="24"/>
        </w:rPr>
        <w:t xml:space="preserve"> directed at the WHO </w:t>
      </w:r>
      <w:r w:rsidR="00733743" w:rsidRPr="003A52FA">
        <w:rPr>
          <w:rFonts w:ascii="Georgia" w:hAnsi="Georgia"/>
          <w:sz w:val="24"/>
          <w:szCs w:val="24"/>
        </w:rPr>
        <w:t xml:space="preserve">that it overstated the threat of </w:t>
      </w:r>
      <w:r w:rsidR="00CF1087" w:rsidRPr="003A52FA">
        <w:rPr>
          <w:rFonts w:ascii="Georgia" w:hAnsi="Georgia"/>
          <w:sz w:val="24"/>
          <w:szCs w:val="24"/>
        </w:rPr>
        <w:t>the 2009 H1N1 pandemic</w:t>
      </w:r>
      <w:r w:rsidR="00E2425B" w:rsidRPr="003A52FA">
        <w:rPr>
          <w:rFonts w:ascii="Georgia" w:hAnsi="Georgia"/>
          <w:sz w:val="24"/>
          <w:szCs w:val="24"/>
        </w:rPr>
        <w:t xml:space="preserve"> </w:t>
      </w:r>
      <w:r w:rsidR="00CF1087" w:rsidRPr="003A52FA">
        <w:rPr>
          <w:rFonts w:ascii="Georgia" w:hAnsi="Georgia"/>
          <w:sz w:val="24"/>
          <w:szCs w:val="24"/>
        </w:rPr>
        <w:t>may force the WHO to take an even more conservative stance in the future.</w:t>
      </w:r>
      <w:r w:rsidR="005427FC">
        <w:rPr>
          <w:rStyle w:val="EndnoteReference"/>
          <w:rFonts w:ascii="Georgia" w:hAnsi="Georgia"/>
          <w:sz w:val="24"/>
          <w:szCs w:val="24"/>
        </w:rPr>
        <w:endnoteReference w:id="19"/>
      </w:r>
      <w:r w:rsidR="00733743" w:rsidRPr="003A52FA">
        <w:rPr>
          <w:rFonts w:ascii="Georgia" w:hAnsi="Georgia"/>
          <w:sz w:val="24"/>
          <w:szCs w:val="24"/>
        </w:rPr>
        <w:t xml:space="preserve"> The </w:t>
      </w:r>
      <w:r w:rsidR="00E2425B" w:rsidRPr="003A52FA">
        <w:rPr>
          <w:rFonts w:ascii="Georgia" w:hAnsi="Georgia"/>
          <w:sz w:val="24"/>
          <w:szCs w:val="24"/>
        </w:rPr>
        <w:t>next outbreak</w:t>
      </w:r>
      <w:r w:rsidR="00CF1087" w:rsidRPr="003A52FA">
        <w:rPr>
          <w:rFonts w:ascii="Georgia" w:hAnsi="Georgia"/>
          <w:sz w:val="24"/>
          <w:szCs w:val="24"/>
        </w:rPr>
        <w:t xml:space="preserve"> could escalate before the WHO is </w:t>
      </w:r>
      <w:r w:rsidR="00733743" w:rsidRPr="003A52FA">
        <w:rPr>
          <w:rFonts w:ascii="Georgia" w:hAnsi="Georgia"/>
          <w:sz w:val="24"/>
          <w:szCs w:val="24"/>
        </w:rPr>
        <w:t xml:space="preserve">politically </w:t>
      </w:r>
      <w:r w:rsidR="00715D53" w:rsidRPr="003A52FA">
        <w:rPr>
          <w:rFonts w:ascii="Georgia" w:hAnsi="Georgia"/>
          <w:sz w:val="24"/>
          <w:szCs w:val="24"/>
        </w:rPr>
        <w:t>able</w:t>
      </w:r>
      <w:r w:rsidR="00CF1087" w:rsidRPr="003A52FA">
        <w:rPr>
          <w:rFonts w:ascii="Georgia" w:hAnsi="Georgia"/>
          <w:sz w:val="24"/>
          <w:szCs w:val="24"/>
        </w:rPr>
        <w:t xml:space="preserve"> to use </w:t>
      </w:r>
      <w:r w:rsidR="00733743" w:rsidRPr="003A52FA">
        <w:rPr>
          <w:rFonts w:ascii="Georgia" w:hAnsi="Georgia"/>
          <w:sz w:val="24"/>
          <w:szCs w:val="24"/>
        </w:rPr>
        <w:t>the</w:t>
      </w:r>
      <w:r w:rsidR="006056FC" w:rsidRPr="003A52FA">
        <w:rPr>
          <w:rFonts w:ascii="Georgia" w:hAnsi="Georgia"/>
          <w:sz w:val="24"/>
          <w:szCs w:val="24"/>
        </w:rPr>
        <w:t>ir</w:t>
      </w:r>
      <w:r w:rsidR="00733743" w:rsidRPr="003A52FA">
        <w:rPr>
          <w:rFonts w:ascii="Georgia" w:hAnsi="Georgia"/>
          <w:sz w:val="24"/>
          <w:szCs w:val="24"/>
        </w:rPr>
        <w:t xml:space="preserve"> IHR authorities. </w:t>
      </w:r>
    </w:p>
    <w:p w:rsidR="005913E5" w:rsidRDefault="0063722D" w:rsidP="003A52FA">
      <w:pPr>
        <w:spacing w:after="0" w:line="240" w:lineRule="auto"/>
        <w:ind w:firstLine="720"/>
        <w:jc w:val="both"/>
        <w:rPr>
          <w:rFonts w:ascii="Georgia" w:hAnsi="Georgia"/>
          <w:sz w:val="24"/>
          <w:szCs w:val="24"/>
        </w:rPr>
      </w:pPr>
      <w:r w:rsidRPr="003A52FA">
        <w:rPr>
          <w:rFonts w:ascii="Georgia" w:hAnsi="Georgia"/>
          <w:sz w:val="24"/>
          <w:szCs w:val="24"/>
        </w:rPr>
        <w:t xml:space="preserve">No matter how carefully worded, a treaty is only effective </w:t>
      </w:r>
      <w:r w:rsidR="00B77DAE" w:rsidRPr="003A52FA">
        <w:rPr>
          <w:rFonts w:ascii="Georgia" w:hAnsi="Georgia"/>
          <w:sz w:val="24"/>
          <w:szCs w:val="24"/>
        </w:rPr>
        <w:t>if there is adherence to its stipulations</w:t>
      </w:r>
      <w:r w:rsidR="005913E5" w:rsidRPr="003A52FA">
        <w:rPr>
          <w:rFonts w:ascii="Georgia" w:hAnsi="Georgia"/>
          <w:sz w:val="24"/>
          <w:szCs w:val="24"/>
        </w:rPr>
        <w:t>.</w:t>
      </w:r>
      <w:r w:rsidR="005F559A">
        <w:rPr>
          <w:rFonts w:ascii="Georgia" w:hAnsi="Georgia"/>
          <w:sz w:val="24"/>
          <w:szCs w:val="24"/>
        </w:rPr>
        <w:t xml:space="preserve"> Though</w:t>
      </w:r>
      <w:r w:rsidR="005913E5" w:rsidRPr="003A52FA">
        <w:rPr>
          <w:rFonts w:ascii="Georgia" w:hAnsi="Georgia"/>
          <w:sz w:val="24"/>
          <w:szCs w:val="24"/>
        </w:rPr>
        <w:t xml:space="preserve"> security communities increasingly </w:t>
      </w:r>
      <w:r w:rsidR="00D64650" w:rsidRPr="003A52FA">
        <w:rPr>
          <w:rFonts w:ascii="Georgia" w:hAnsi="Georgia"/>
          <w:sz w:val="24"/>
          <w:szCs w:val="24"/>
        </w:rPr>
        <w:t>look to the</w:t>
      </w:r>
      <w:r w:rsidR="005913E5" w:rsidRPr="003A52FA">
        <w:rPr>
          <w:rFonts w:ascii="Georgia" w:hAnsi="Georgia"/>
          <w:sz w:val="24"/>
          <w:szCs w:val="24"/>
        </w:rPr>
        <w:t xml:space="preserve"> IHRs </w:t>
      </w:r>
      <w:r w:rsidR="00D64650" w:rsidRPr="003A52FA">
        <w:rPr>
          <w:rFonts w:ascii="Georgia" w:hAnsi="Georgia"/>
          <w:sz w:val="24"/>
          <w:szCs w:val="24"/>
        </w:rPr>
        <w:t xml:space="preserve">to ensure that </w:t>
      </w:r>
      <w:r w:rsidR="005913E5" w:rsidRPr="003A52FA">
        <w:rPr>
          <w:rFonts w:ascii="Georgia" w:hAnsi="Georgia"/>
          <w:sz w:val="24"/>
          <w:szCs w:val="24"/>
        </w:rPr>
        <w:t xml:space="preserve">to detect an outbreak and limit its effect, it is important to note </w:t>
      </w:r>
      <w:r w:rsidR="00D64650" w:rsidRPr="003A52FA">
        <w:rPr>
          <w:rFonts w:ascii="Georgia" w:hAnsi="Georgia"/>
          <w:sz w:val="24"/>
          <w:szCs w:val="24"/>
        </w:rPr>
        <w:t xml:space="preserve">that during international public health crises, not all countries </w:t>
      </w:r>
      <w:r w:rsidR="0048502B" w:rsidRPr="003A52FA">
        <w:rPr>
          <w:rFonts w:ascii="Georgia" w:hAnsi="Georgia"/>
          <w:sz w:val="24"/>
          <w:szCs w:val="24"/>
        </w:rPr>
        <w:t xml:space="preserve">have </w:t>
      </w:r>
      <w:r w:rsidR="00D64650" w:rsidRPr="003A52FA">
        <w:rPr>
          <w:rFonts w:ascii="Georgia" w:hAnsi="Georgia"/>
          <w:sz w:val="24"/>
          <w:szCs w:val="24"/>
        </w:rPr>
        <w:t>cho</w:t>
      </w:r>
      <w:r w:rsidR="0048502B" w:rsidRPr="003A52FA">
        <w:rPr>
          <w:rFonts w:ascii="Georgia" w:hAnsi="Georgia"/>
          <w:sz w:val="24"/>
          <w:szCs w:val="24"/>
        </w:rPr>
        <w:t>sen to respond to infectious disease outb</w:t>
      </w:r>
      <w:r w:rsidR="00D64650" w:rsidRPr="003A52FA">
        <w:rPr>
          <w:rFonts w:ascii="Georgia" w:hAnsi="Georgia"/>
          <w:sz w:val="24"/>
          <w:szCs w:val="24"/>
        </w:rPr>
        <w:t>re</w:t>
      </w:r>
      <w:r w:rsidR="0048502B" w:rsidRPr="003A52FA">
        <w:rPr>
          <w:rFonts w:ascii="Georgia" w:hAnsi="Georgia"/>
          <w:sz w:val="24"/>
          <w:szCs w:val="24"/>
        </w:rPr>
        <w:t xml:space="preserve">aks in ways </w:t>
      </w:r>
      <w:r w:rsidR="005F559A">
        <w:rPr>
          <w:rFonts w:ascii="Georgia" w:hAnsi="Georgia"/>
          <w:sz w:val="24"/>
          <w:szCs w:val="24"/>
        </w:rPr>
        <w:t xml:space="preserve">that are </w:t>
      </w:r>
      <w:r w:rsidR="0048502B" w:rsidRPr="003A52FA">
        <w:rPr>
          <w:rFonts w:ascii="Georgia" w:hAnsi="Georgia"/>
          <w:sz w:val="24"/>
          <w:szCs w:val="24"/>
        </w:rPr>
        <w:t xml:space="preserve">consistent with the premises of the International Health Regulations. Rather, while there may be agreement in principle that member nations should </w:t>
      </w:r>
      <w:r w:rsidR="005F1BE5" w:rsidRPr="003A52FA">
        <w:rPr>
          <w:rFonts w:ascii="Georgia" w:hAnsi="Georgia"/>
          <w:sz w:val="24"/>
          <w:szCs w:val="24"/>
        </w:rPr>
        <w:t xml:space="preserve">restrict </w:t>
      </w:r>
      <w:r w:rsidR="0048502B" w:rsidRPr="003A52FA">
        <w:rPr>
          <w:rFonts w:ascii="Georgia" w:hAnsi="Georgia"/>
          <w:sz w:val="24"/>
          <w:szCs w:val="24"/>
        </w:rPr>
        <w:t>response</w:t>
      </w:r>
      <w:r w:rsidR="004878A2">
        <w:rPr>
          <w:rFonts w:ascii="Georgia" w:hAnsi="Georgia"/>
          <w:sz w:val="24"/>
          <w:szCs w:val="24"/>
        </w:rPr>
        <w:t>s</w:t>
      </w:r>
      <w:r w:rsidR="0048502B" w:rsidRPr="003A52FA">
        <w:rPr>
          <w:rFonts w:ascii="Georgia" w:hAnsi="Georgia"/>
          <w:sz w:val="24"/>
          <w:szCs w:val="24"/>
        </w:rPr>
        <w:t xml:space="preserve"> to only those measures that are deemed by the WHO to likely be effective,</w:t>
      </w:r>
      <w:r w:rsidR="00A62938" w:rsidRPr="003A52FA">
        <w:rPr>
          <w:rFonts w:ascii="Georgia" w:hAnsi="Georgia"/>
          <w:sz w:val="24"/>
          <w:szCs w:val="24"/>
        </w:rPr>
        <w:t xml:space="preserve"> early experience with the revised IHRs indicate that </w:t>
      </w:r>
      <w:r w:rsidR="0048502B" w:rsidRPr="003A52FA">
        <w:rPr>
          <w:rFonts w:ascii="Georgia" w:hAnsi="Georgia"/>
          <w:sz w:val="24"/>
          <w:szCs w:val="24"/>
        </w:rPr>
        <w:t xml:space="preserve">when faced with </w:t>
      </w:r>
      <w:r w:rsidR="004878A2">
        <w:rPr>
          <w:rFonts w:ascii="Georgia" w:hAnsi="Georgia"/>
          <w:sz w:val="24"/>
          <w:szCs w:val="24"/>
        </w:rPr>
        <w:t xml:space="preserve">the </w:t>
      </w:r>
      <w:r w:rsidR="0048502B" w:rsidRPr="003A52FA">
        <w:rPr>
          <w:rFonts w:ascii="Georgia" w:hAnsi="Georgia"/>
          <w:sz w:val="24"/>
          <w:szCs w:val="24"/>
        </w:rPr>
        <w:t>threat of disease originating in other countries, member nations may resort to protectionist</w:t>
      </w:r>
      <w:r w:rsidR="005F1BE5" w:rsidRPr="003A52FA">
        <w:rPr>
          <w:rFonts w:ascii="Georgia" w:hAnsi="Georgia"/>
          <w:sz w:val="24"/>
          <w:szCs w:val="24"/>
        </w:rPr>
        <w:t xml:space="preserve"> tactics, such</w:t>
      </w:r>
      <w:r w:rsidR="004878A2">
        <w:rPr>
          <w:rFonts w:ascii="Georgia" w:hAnsi="Georgia"/>
          <w:sz w:val="24"/>
          <w:szCs w:val="24"/>
        </w:rPr>
        <w:t xml:space="preserve"> as</w:t>
      </w:r>
      <w:r w:rsidR="005F1BE5" w:rsidRPr="003A52FA">
        <w:rPr>
          <w:rFonts w:ascii="Georgia" w:hAnsi="Georgia"/>
          <w:sz w:val="24"/>
          <w:szCs w:val="24"/>
        </w:rPr>
        <w:t xml:space="preserve"> trade and travel </w:t>
      </w:r>
      <w:r w:rsidR="0048502B" w:rsidRPr="003A52FA">
        <w:rPr>
          <w:rFonts w:ascii="Georgia" w:hAnsi="Georgia"/>
          <w:sz w:val="24"/>
          <w:szCs w:val="24"/>
        </w:rPr>
        <w:t>restrictions</w:t>
      </w:r>
      <w:r w:rsidR="005F1BE5" w:rsidRPr="003A52FA">
        <w:rPr>
          <w:rFonts w:ascii="Georgia" w:hAnsi="Georgia"/>
          <w:sz w:val="24"/>
          <w:szCs w:val="24"/>
        </w:rPr>
        <w:t xml:space="preserve">. These actions may be politically beneficial for the nation’s </w:t>
      </w:r>
      <w:r w:rsidR="0048502B" w:rsidRPr="003A52FA">
        <w:rPr>
          <w:rFonts w:ascii="Georgia" w:hAnsi="Georgia"/>
          <w:sz w:val="24"/>
          <w:szCs w:val="24"/>
        </w:rPr>
        <w:t xml:space="preserve">populace, but </w:t>
      </w:r>
      <w:r w:rsidR="004878A2">
        <w:rPr>
          <w:rFonts w:ascii="Georgia" w:hAnsi="Georgia"/>
          <w:sz w:val="24"/>
          <w:szCs w:val="24"/>
        </w:rPr>
        <w:t xml:space="preserve">would </w:t>
      </w:r>
      <w:r w:rsidR="0048502B" w:rsidRPr="003A52FA">
        <w:rPr>
          <w:rFonts w:ascii="Georgia" w:hAnsi="Georgia"/>
          <w:sz w:val="24"/>
          <w:szCs w:val="24"/>
        </w:rPr>
        <w:t xml:space="preserve">produce </w:t>
      </w:r>
      <w:r w:rsidR="00B1758E">
        <w:rPr>
          <w:rFonts w:ascii="Georgia" w:hAnsi="Georgia"/>
          <w:sz w:val="24"/>
          <w:szCs w:val="24"/>
        </w:rPr>
        <w:t xml:space="preserve">no </w:t>
      </w:r>
      <w:r w:rsidR="0048502B" w:rsidRPr="003A52FA">
        <w:rPr>
          <w:rFonts w:ascii="Georgia" w:hAnsi="Georgia"/>
          <w:sz w:val="24"/>
          <w:szCs w:val="24"/>
        </w:rPr>
        <w:t>public health benefits</w:t>
      </w:r>
      <w:r w:rsidR="005F1BE5" w:rsidRPr="003A52FA">
        <w:rPr>
          <w:rFonts w:ascii="Georgia" w:hAnsi="Georgia"/>
          <w:sz w:val="24"/>
          <w:szCs w:val="24"/>
        </w:rPr>
        <w:t xml:space="preserve"> and weaken the </w:t>
      </w:r>
      <w:r w:rsidR="003A5F9E">
        <w:rPr>
          <w:rFonts w:ascii="Georgia" w:hAnsi="Georgia"/>
          <w:sz w:val="24"/>
          <w:szCs w:val="24"/>
        </w:rPr>
        <w:t xml:space="preserve">IHR </w:t>
      </w:r>
      <w:r w:rsidR="005F1BE5" w:rsidRPr="003A52FA">
        <w:rPr>
          <w:rFonts w:ascii="Georgia" w:hAnsi="Georgia"/>
          <w:sz w:val="24"/>
          <w:szCs w:val="24"/>
        </w:rPr>
        <w:t>regime</w:t>
      </w:r>
      <w:r w:rsidR="0048502B" w:rsidRPr="003A52FA">
        <w:rPr>
          <w:rFonts w:ascii="Georgia" w:hAnsi="Georgia"/>
          <w:sz w:val="24"/>
          <w:szCs w:val="24"/>
        </w:rPr>
        <w:t>. To combat these tendencies n</w:t>
      </w:r>
      <w:r w:rsidR="005913E5" w:rsidRPr="003A52FA">
        <w:rPr>
          <w:rFonts w:ascii="Georgia" w:hAnsi="Georgia"/>
          <w:sz w:val="24"/>
          <w:szCs w:val="24"/>
        </w:rPr>
        <w:t>ew i</w:t>
      </w:r>
      <w:r w:rsidR="0048502B" w:rsidRPr="003A52FA">
        <w:rPr>
          <w:rFonts w:ascii="Georgia" w:hAnsi="Georgia"/>
          <w:sz w:val="24"/>
          <w:szCs w:val="24"/>
        </w:rPr>
        <w:t xml:space="preserve">ncentives need to be created </w:t>
      </w:r>
      <w:r w:rsidR="00A62938" w:rsidRPr="003A52FA">
        <w:rPr>
          <w:rFonts w:ascii="Georgia" w:hAnsi="Georgia"/>
          <w:sz w:val="24"/>
          <w:szCs w:val="24"/>
        </w:rPr>
        <w:t xml:space="preserve">to </w:t>
      </w:r>
      <w:r w:rsidR="0048502B" w:rsidRPr="003A52FA">
        <w:rPr>
          <w:rFonts w:ascii="Georgia" w:hAnsi="Georgia"/>
          <w:sz w:val="24"/>
          <w:szCs w:val="24"/>
        </w:rPr>
        <w:t>strengthen implementation of the IHRs</w:t>
      </w:r>
      <w:r w:rsidR="00A62938" w:rsidRPr="003A52FA">
        <w:rPr>
          <w:rFonts w:ascii="Georgia" w:hAnsi="Georgia"/>
          <w:sz w:val="24"/>
          <w:szCs w:val="24"/>
        </w:rPr>
        <w:t xml:space="preserve"> by </w:t>
      </w:r>
      <w:r w:rsidR="0048502B" w:rsidRPr="003A52FA">
        <w:rPr>
          <w:rFonts w:ascii="Georgia" w:hAnsi="Georgia"/>
          <w:sz w:val="24"/>
          <w:szCs w:val="24"/>
        </w:rPr>
        <w:t xml:space="preserve">encouraging </w:t>
      </w:r>
      <w:r w:rsidR="00A62938" w:rsidRPr="003A52FA">
        <w:rPr>
          <w:rFonts w:ascii="Georgia" w:hAnsi="Georgia"/>
          <w:sz w:val="24"/>
          <w:szCs w:val="24"/>
        </w:rPr>
        <w:t xml:space="preserve">countries to </w:t>
      </w:r>
      <w:r w:rsidR="0048502B" w:rsidRPr="003A52FA">
        <w:rPr>
          <w:rFonts w:ascii="Georgia" w:hAnsi="Georgia"/>
          <w:sz w:val="24"/>
          <w:szCs w:val="24"/>
        </w:rPr>
        <w:t>adhe</w:t>
      </w:r>
      <w:r w:rsidR="00A62938" w:rsidRPr="003A52FA">
        <w:rPr>
          <w:rFonts w:ascii="Georgia" w:hAnsi="Georgia"/>
          <w:sz w:val="24"/>
          <w:szCs w:val="24"/>
        </w:rPr>
        <w:t>re</w:t>
      </w:r>
      <w:r w:rsidR="0048502B" w:rsidRPr="003A52FA">
        <w:rPr>
          <w:rFonts w:ascii="Georgia" w:hAnsi="Georgia"/>
          <w:sz w:val="24"/>
          <w:szCs w:val="24"/>
        </w:rPr>
        <w:t xml:space="preserve"> to WHO guidance</w:t>
      </w:r>
      <w:r w:rsidR="00A62938" w:rsidRPr="003A52FA">
        <w:rPr>
          <w:rFonts w:ascii="Georgia" w:hAnsi="Georgia"/>
          <w:sz w:val="24"/>
          <w:szCs w:val="24"/>
        </w:rPr>
        <w:t xml:space="preserve"> during crises for the betterment of both </w:t>
      </w:r>
      <w:r w:rsidR="00455DC4" w:rsidRPr="003A52FA">
        <w:rPr>
          <w:rFonts w:ascii="Georgia" w:hAnsi="Georgia"/>
          <w:sz w:val="24"/>
          <w:szCs w:val="24"/>
        </w:rPr>
        <w:t>health and security</w:t>
      </w:r>
      <w:r w:rsidR="005913E5" w:rsidRPr="003A52FA">
        <w:rPr>
          <w:rFonts w:ascii="Georgia" w:hAnsi="Georgia"/>
          <w:sz w:val="24"/>
          <w:szCs w:val="24"/>
        </w:rPr>
        <w:t xml:space="preserve">. </w:t>
      </w:r>
    </w:p>
    <w:p w:rsidR="00D10407" w:rsidRPr="003A52FA" w:rsidRDefault="00D10407" w:rsidP="003A52FA">
      <w:pPr>
        <w:spacing w:after="0" w:line="240" w:lineRule="auto"/>
        <w:ind w:firstLine="720"/>
        <w:rPr>
          <w:rFonts w:ascii="Georgia" w:hAnsi="Georgia"/>
          <w:sz w:val="24"/>
          <w:szCs w:val="24"/>
        </w:rPr>
      </w:pPr>
    </w:p>
    <w:p w:rsidR="009441EA" w:rsidRPr="003A52FA" w:rsidRDefault="009441EA" w:rsidP="003A52FA">
      <w:pPr>
        <w:spacing w:after="0" w:line="240" w:lineRule="auto"/>
        <w:jc w:val="both"/>
        <w:rPr>
          <w:rFonts w:ascii="Georgia" w:hAnsi="Georgia"/>
          <w:smallCaps/>
          <w:sz w:val="24"/>
          <w:szCs w:val="24"/>
        </w:rPr>
      </w:pPr>
      <w:r w:rsidRPr="003A52FA">
        <w:rPr>
          <w:rStyle w:val="Heading1Char"/>
          <w:rFonts w:ascii="Georgia" w:eastAsia="Calibri" w:hAnsi="Georgia"/>
          <w:smallCaps/>
          <w:color w:val="auto"/>
          <w:sz w:val="24"/>
          <w:szCs w:val="24"/>
        </w:rPr>
        <w:t>GAP #1: Despite Requirements, Few Incentives for Countries to Report Disease</w:t>
      </w:r>
    </w:p>
    <w:p w:rsidR="004878A2" w:rsidRDefault="004878A2" w:rsidP="003A52FA">
      <w:pPr>
        <w:spacing w:after="0" w:line="240" w:lineRule="auto"/>
        <w:jc w:val="both"/>
        <w:rPr>
          <w:rFonts w:ascii="Georgia" w:hAnsi="Georgia"/>
          <w:sz w:val="24"/>
          <w:szCs w:val="24"/>
        </w:rPr>
      </w:pPr>
    </w:p>
    <w:p w:rsidR="009441EA" w:rsidRPr="003A52FA" w:rsidRDefault="009441EA" w:rsidP="003A52FA">
      <w:pPr>
        <w:spacing w:after="0" w:line="240" w:lineRule="auto"/>
        <w:jc w:val="both"/>
        <w:rPr>
          <w:rFonts w:ascii="Georgia" w:hAnsi="Georgia"/>
          <w:sz w:val="24"/>
          <w:szCs w:val="24"/>
        </w:rPr>
      </w:pPr>
      <w:r w:rsidRPr="003A52FA">
        <w:rPr>
          <w:rFonts w:ascii="Georgia" w:hAnsi="Georgia"/>
          <w:sz w:val="24"/>
          <w:szCs w:val="24"/>
        </w:rPr>
        <w:t>From the perspective of a nation, there are few incentives for reporting the presence of a disease to the international community. This political decision is often not made (or made in a timely manner) because of clear disincentives</w:t>
      </w:r>
      <w:r w:rsidR="003A5F9E">
        <w:rPr>
          <w:rFonts w:ascii="Georgia" w:hAnsi="Georgia"/>
          <w:sz w:val="24"/>
          <w:szCs w:val="24"/>
        </w:rPr>
        <w:t xml:space="preserve"> </w:t>
      </w:r>
      <w:r w:rsidRPr="003A52FA">
        <w:rPr>
          <w:rFonts w:ascii="Georgia" w:hAnsi="Georgia"/>
          <w:sz w:val="24"/>
          <w:szCs w:val="24"/>
        </w:rPr>
        <w:t>—</w:t>
      </w:r>
      <w:r w:rsidR="003A5F9E">
        <w:rPr>
          <w:rFonts w:ascii="Georgia" w:hAnsi="Georgia"/>
          <w:sz w:val="24"/>
          <w:szCs w:val="24"/>
        </w:rPr>
        <w:t xml:space="preserve"> </w:t>
      </w:r>
      <w:r w:rsidRPr="003A52FA">
        <w:rPr>
          <w:rFonts w:ascii="Georgia" w:hAnsi="Georgia"/>
          <w:sz w:val="24"/>
          <w:szCs w:val="24"/>
        </w:rPr>
        <w:t>significant drops in tourism and trade, closings of borders and other measures that the IHRs are supposed to prevent, and other negative economic effects. The challenge to overcome these disincentives to reporting needs to be met head</w:t>
      </w:r>
      <w:r w:rsidR="003A5F9E">
        <w:rPr>
          <w:rFonts w:ascii="Georgia" w:hAnsi="Georgia"/>
          <w:sz w:val="24"/>
          <w:szCs w:val="24"/>
        </w:rPr>
        <w:t>-</w:t>
      </w:r>
      <w:r w:rsidRPr="003A52FA">
        <w:rPr>
          <w:rFonts w:ascii="Georgia" w:hAnsi="Georgia"/>
          <w:sz w:val="24"/>
          <w:szCs w:val="24"/>
        </w:rPr>
        <w:t xml:space="preserve">on by the international community. While all disincentives to reporting cannot be erased, it may be possible to incentivize reporting through increased enforcement of the IHRs, or tying the willingness to report to the access and benefit sharing of medical countermeasures and public health assistance. </w:t>
      </w:r>
    </w:p>
    <w:p w:rsidR="00A52D1F" w:rsidRDefault="009441EA" w:rsidP="003A52FA">
      <w:pPr>
        <w:pStyle w:val="ListParagraph"/>
        <w:spacing w:after="0" w:line="240" w:lineRule="auto"/>
        <w:ind w:left="0" w:firstLine="720"/>
        <w:jc w:val="both"/>
        <w:rPr>
          <w:rFonts w:ascii="Georgia" w:hAnsi="Georgia"/>
          <w:sz w:val="24"/>
          <w:szCs w:val="24"/>
        </w:rPr>
      </w:pPr>
      <w:r w:rsidRPr="003A52FA">
        <w:rPr>
          <w:rFonts w:ascii="Georgia" w:hAnsi="Georgia"/>
          <w:sz w:val="24"/>
          <w:szCs w:val="24"/>
        </w:rPr>
        <w:t>Right now, much of the burden of global surveillance largely falls on developing countries, where trained personnel, diagnostic laboratories, and funding required to support surveillance are at a premium. Yet without robust surveillance, these countries fall prey to “inaccurate reports and rumors [which] can rapidly lead to social disruption nationally and unwarranted panic internationally.”</w:t>
      </w:r>
      <w:r w:rsidR="004963B1">
        <w:rPr>
          <w:rStyle w:val="EndnoteReference"/>
          <w:rFonts w:ascii="Georgia" w:hAnsi="Georgia"/>
          <w:sz w:val="24"/>
          <w:szCs w:val="24"/>
        </w:rPr>
        <w:endnoteReference w:id="20"/>
      </w:r>
      <w:r w:rsidRPr="003A52FA">
        <w:rPr>
          <w:rFonts w:ascii="Georgia" w:hAnsi="Georgia"/>
          <w:sz w:val="24"/>
          <w:szCs w:val="24"/>
        </w:rPr>
        <w:t xml:space="preserve"> Inflammatory news travels faster than accurate diagnoses can be made, especially without a robust surveillance infrastructure. </w:t>
      </w:r>
    </w:p>
    <w:p w:rsidR="00166DB2" w:rsidRDefault="00A52D1F">
      <w:pPr>
        <w:pStyle w:val="ListParagraph"/>
        <w:spacing w:after="0" w:line="240" w:lineRule="auto"/>
        <w:ind w:left="0" w:firstLine="720"/>
        <w:jc w:val="both"/>
        <w:rPr>
          <w:rFonts w:ascii="Georgia" w:hAnsi="Georgia"/>
          <w:sz w:val="24"/>
          <w:szCs w:val="24"/>
        </w:rPr>
      </w:pPr>
      <w:r>
        <w:rPr>
          <w:rFonts w:ascii="Georgia" w:hAnsi="Georgia"/>
          <w:sz w:val="24"/>
          <w:szCs w:val="24"/>
        </w:rPr>
        <w:t xml:space="preserve">The ongoing </w:t>
      </w:r>
      <w:r w:rsidR="00B1758E" w:rsidRPr="00010AC3">
        <w:rPr>
          <w:rStyle w:val="Emphasis"/>
          <w:rFonts w:ascii="Georgia" w:hAnsi="Georgia" w:cs="Arial"/>
          <w:color w:val="000000" w:themeColor="text1"/>
          <w:sz w:val="24"/>
          <w:szCs w:val="24"/>
        </w:rPr>
        <w:t>E. coli</w:t>
      </w:r>
      <w:r w:rsidR="00B1758E" w:rsidRPr="00010AC3">
        <w:rPr>
          <w:rStyle w:val="apple-converted-space"/>
          <w:rFonts w:ascii="Georgia" w:hAnsi="Georgia" w:cs="Arial"/>
          <w:color w:val="000000" w:themeColor="text1"/>
          <w:sz w:val="24"/>
          <w:szCs w:val="24"/>
        </w:rPr>
        <w:t> </w:t>
      </w:r>
      <w:r w:rsidR="00B1758E" w:rsidRPr="00010AC3">
        <w:rPr>
          <w:rFonts w:ascii="Georgia" w:hAnsi="Georgia" w:cs="Arial"/>
          <w:color w:val="000000" w:themeColor="text1"/>
          <w:sz w:val="24"/>
          <w:szCs w:val="24"/>
        </w:rPr>
        <w:t>O104 (STEC O104:H4)</w:t>
      </w:r>
      <w:r w:rsidR="009C35EF">
        <w:rPr>
          <w:rFonts w:ascii="Georgia" w:hAnsi="Georgia" w:cs="Arial"/>
          <w:color w:val="000000" w:themeColor="text1"/>
          <w:sz w:val="24"/>
          <w:szCs w:val="24"/>
        </w:rPr>
        <w:t xml:space="preserve"> outbreak</w:t>
      </w:r>
      <w:r>
        <w:rPr>
          <w:rFonts w:ascii="Georgia" w:hAnsi="Georgia" w:cs="Arial"/>
          <w:color w:val="000000" w:themeColor="text1"/>
          <w:sz w:val="24"/>
          <w:szCs w:val="24"/>
        </w:rPr>
        <w:t xml:space="preserve">, which has to-date </w:t>
      </w:r>
      <w:r w:rsidR="00BE1138">
        <w:rPr>
          <w:rFonts w:ascii="Georgia" w:hAnsi="Georgia" w:cs="Arial"/>
          <w:color w:val="000000" w:themeColor="text1"/>
          <w:sz w:val="24"/>
          <w:szCs w:val="24"/>
        </w:rPr>
        <w:t>sickened more than 2,900 people</w:t>
      </w:r>
      <w:r w:rsidR="009C35EF">
        <w:rPr>
          <w:rFonts w:ascii="Georgia" w:hAnsi="Georgia" w:cs="Arial"/>
          <w:color w:val="000000" w:themeColor="text1"/>
          <w:sz w:val="24"/>
          <w:szCs w:val="24"/>
        </w:rPr>
        <w:t>, most of whom reside in Germany</w:t>
      </w:r>
      <w:r w:rsidR="00BE1138">
        <w:rPr>
          <w:rFonts w:ascii="Georgia" w:hAnsi="Georgia" w:cs="Arial"/>
          <w:color w:val="000000" w:themeColor="text1"/>
          <w:sz w:val="24"/>
          <w:szCs w:val="24"/>
        </w:rPr>
        <w:t>, serves as a current example</w:t>
      </w:r>
      <w:r w:rsidR="00E34820">
        <w:rPr>
          <w:rFonts w:ascii="Georgia" w:hAnsi="Georgia" w:cs="Arial"/>
          <w:color w:val="000000" w:themeColor="text1"/>
          <w:sz w:val="24"/>
          <w:szCs w:val="24"/>
        </w:rPr>
        <w:t xml:space="preserve"> of </w:t>
      </w:r>
      <w:r w:rsidR="009C35EF">
        <w:rPr>
          <w:rFonts w:ascii="Georgia" w:hAnsi="Georgia" w:cs="Arial"/>
          <w:color w:val="000000" w:themeColor="text1"/>
          <w:sz w:val="24"/>
          <w:szCs w:val="24"/>
        </w:rPr>
        <w:t>both the</w:t>
      </w:r>
      <w:r w:rsidR="00E34820">
        <w:rPr>
          <w:rFonts w:ascii="Georgia" w:hAnsi="Georgia" w:cs="Arial"/>
          <w:color w:val="000000" w:themeColor="text1"/>
          <w:sz w:val="24"/>
          <w:szCs w:val="24"/>
        </w:rPr>
        <w:t xml:space="preserve"> difficulties and consequences of diagnosing an outbreak.</w:t>
      </w:r>
      <w:r w:rsidR="00E34820">
        <w:rPr>
          <w:rStyle w:val="EndnoteReference"/>
          <w:rFonts w:ascii="Georgia" w:hAnsi="Georgia" w:cs="Arial"/>
          <w:color w:val="000000" w:themeColor="text1"/>
          <w:sz w:val="24"/>
          <w:szCs w:val="24"/>
        </w:rPr>
        <w:endnoteReference w:id="21"/>
      </w:r>
      <w:r w:rsidR="00E34820">
        <w:rPr>
          <w:rFonts w:ascii="Georgia" w:hAnsi="Georgia" w:cs="Arial"/>
          <w:color w:val="000000" w:themeColor="text1"/>
          <w:sz w:val="24"/>
          <w:szCs w:val="24"/>
        </w:rPr>
        <w:t xml:space="preserve">  In first </w:t>
      </w:r>
      <w:r w:rsidR="009C35EF">
        <w:rPr>
          <w:rFonts w:ascii="Georgia" w:hAnsi="Georgia" w:cs="Arial"/>
          <w:color w:val="000000" w:themeColor="text1"/>
          <w:sz w:val="24"/>
          <w:szCs w:val="24"/>
        </w:rPr>
        <w:t>announcing</w:t>
      </w:r>
      <w:r w:rsidR="00E34820">
        <w:rPr>
          <w:rFonts w:ascii="Georgia" w:hAnsi="Georgia" w:cs="Arial"/>
          <w:color w:val="000000" w:themeColor="text1"/>
          <w:sz w:val="24"/>
          <w:szCs w:val="24"/>
        </w:rPr>
        <w:t xml:space="preserve"> the outbreak, </w:t>
      </w:r>
      <w:r w:rsidR="00BE1138">
        <w:rPr>
          <w:rFonts w:ascii="Georgia" w:hAnsi="Georgia" w:cs="Arial"/>
          <w:color w:val="000000" w:themeColor="text1"/>
          <w:sz w:val="24"/>
          <w:szCs w:val="24"/>
        </w:rPr>
        <w:t xml:space="preserve">German health officials </w:t>
      </w:r>
      <w:r w:rsidR="00E34820">
        <w:rPr>
          <w:rFonts w:ascii="Georgia" w:hAnsi="Georgia" w:cs="Arial"/>
          <w:color w:val="000000" w:themeColor="text1"/>
          <w:sz w:val="24"/>
          <w:szCs w:val="24"/>
        </w:rPr>
        <w:t>initially suspected that the cause of the</w:t>
      </w:r>
      <w:r w:rsidR="00BE1138">
        <w:rPr>
          <w:rFonts w:ascii="Georgia" w:hAnsi="Georgia" w:cs="Arial"/>
          <w:color w:val="000000" w:themeColor="text1"/>
          <w:sz w:val="24"/>
          <w:szCs w:val="24"/>
        </w:rPr>
        <w:t xml:space="preserve"> outbreak </w:t>
      </w:r>
      <w:r w:rsidR="00E34820">
        <w:rPr>
          <w:rFonts w:ascii="Georgia" w:hAnsi="Georgia" w:cs="Arial"/>
          <w:color w:val="000000" w:themeColor="text1"/>
          <w:sz w:val="24"/>
          <w:szCs w:val="24"/>
        </w:rPr>
        <w:t xml:space="preserve">might be linked to </w:t>
      </w:r>
      <w:r w:rsidR="00B1758E">
        <w:rPr>
          <w:rFonts w:ascii="Georgia" w:hAnsi="Georgia" w:cs="Arial"/>
          <w:color w:val="000000" w:themeColor="text1"/>
          <w:sz w:val="24"/>
          <w:szCs w:val="24"/>
        </w:rPr>
        <w:t>cucumbers imported from Spain</w:t>
      </w:r>
      <w:r w:rsidR="00E34820">
        <w:rPr>
          <w:rFonts w:ascii="Georgia" w:hAnsi="Georgia" w:cs="Arial"/>
          <w:color w:val="000000" w:themeColor="text1"/>
          <w:sz w:val="24"/>
          <w:szCs w:val="24"/>
        </w:rPr>
        <w:t>.</w:t>
      </w:r>
      <w:r w:rsidR="009C35EF">
        <w:rPr>
          <w:rStyle w:val="EndnoteReference"/>
          <w:rFonts w:ascii="Georgia" w:hAnsi="Georgia" w:cs="Arial"/>
          <w:color w:val="000000" w:themeColor="text1"/>
          <w:sz w:val="24"/>
          <w:szCs w:val="24"/>
        </w:rPr>
        <w:endnoteReference w:id="22"/>
      </w:r>
      <w:r w:rsidR="00E34820">
        <w:rPr>
          <w:rFonts w:ascii="Georgia" w:hAnsi="Georgia" w:cs="Arial"/>
          <w:color w:val="000000" w:themeColor="text1"/>
          <w:sz w:val="24"/>
          <w:szCs w:val="24"/>
        </w:rPr>
        <w:t xml:space="preserve">  Though that diagnosis has since been </w:t>
      </w:r>
      <w:r w:rsidR="009C35EF">
        <w:rPr>
          <w:rFonts w:ascii="Georgia" w:hAnsi="Georgia" w:cs="Arial"/>
          <w:color w:val="000000" w:themeColor="text1"/>
          <w:sz w:val="24"/>
          <w:szCs w:val="24"/>
        </w:rPr>
        <w:t>retracted</w:t>
      </w:r>
      <w:r w:rsidR="009C35EF">
        <w:rPr>
          <w:rStyle w:val="EndnoteReference"/>
          <w:rFonts w:ascii="Georgia" w:hAnsi="Georgia" w:cs="Arial"/>
          <w:color w:val="000000" w:themeColor="text1"/>
          <w:sz w:val="24"/>
          <w:szCs w:val="24"/>
        </w:rPr>
        <w:endnoteReference w:id="23"/>
      </w:r>
      <w:r w:rsidR="00E34820">
        <w:rPr>
          <w:rFonts w:ascii="Georgia" w:hAnsi="Georgia" w:cs="Arial"/>
          <w:color w:val="000000" w:themeColor="text1"/>
          <w:sz w:val="24"/>
          <w:szCs w:val="24"/>
        </w:rPr>
        <w:t xml:space="preserve"> and though no source of contaminated produce has be</w:t>
      </w:r>
      <w:r w:rsidR="009C35EF">
        <w:rPr>
          <w:rFonts w:ascii="Georgia" w:hAnsi="Georgia" w:cs="Arial"/>
          <w:color w:val="000000" w:themeColor="text1"/>
          <w:sz w:val="24"/>
          <w:szCs w:val="24"/>
        </w:rPr>
        <w:t>en</w:t>
      </w:r>
      <w:r w:rsidR="00E34820">
        <w:rPr>
          <w:rFonts w:ascii="Georgia" w:hAnsi="Georgia" w:cs="Arial"/>
          <w:color w:val="000000" w:themeColor="text1"/>
          <w:sz w:val="24"/>
          <w:szCs w:val="24"/>
        </w:rPr>
        <w:t xml:space="preserve"> </w:t>
      </w:r>
      <w:r w:rsidR="006B34DD">
        <w:rPr>
          <w:rFonts w:ascii="Georgia" w:hAnsi="Georgia" w:cs="Arial"/>
          <w:color w:val="000000" w:themeColor="text1"/>
          <w:sz w:val="24"/>
          <w:szCs w:val="24"/>
        </w:rPr>
        <w:t>confirmed</w:t>
      </w:r>
      <w:r w:rsidR="00E34820">
        <w:rPr>
          <w:rFonts w:ascii="Georgia" w:hAnsi="Georgia" w:cs="Arial"/>
          <w:color w:val="000000" w:themeColor="text1"/>
          <w:sz w:val="24"/>
          <w:szCs w:val="24"/>
        </w:rPr>
        <w:t>, Russia and Lebanon responded to these reports by banning all produce imports from the European Union.</w:t>
      </w:r>
      <w:r w:rsidR="00F630CE">
        <w:rPr>
          <w:rStyle w:val="EndnoteReference"/>
          <w:rFonts w:ascii="Georgia" w:hAnsi="Georgia" w:cs="Arial"/>
          <w:color w:val="000000" w:themeColor="text1"/>
          <w:sz w:val="24"/>
          <w:szCs w:val="24"/>
        </w:rPr>
        <w:endnoteReference w:id="24"/>
      </w:r>
      <w:r w:rsidR="00E34820">
        <w:rPr>
          <w:rFonts w:ascii="Georgia" w:hAnsi="Georgia" w:cs="Arial"/>
          <w:color w:val="000000" w:themeColor="text1"/>
          <w:sz w:val="24"/>
          <w:szCs w:val="24"/>
        </w:rPr>
        <w:t xml:space="preserve">  </w:t>
      </w:r>
    </w:p>
    <w:p w:rsidR="009441EA" w:rsidRPr="009609FF" w:rsidRDefault="009441EA" w:rsidP="003A52FA">
      <w:pPr>
        <w:pStyle w:val="ListParagraph"/>
        <w:spacing w:after="0" w:line="240" w:lineRule="auto"/>
        <w:ind w:left="0"/>
      </w:pPr>
    </w:p>
    <w:p w:rsidR="009441EA" w:rsidRPr="003A52FA" w:rsidRDefault="009441EA" w:rsidP="003A52FA">
      <w:pPr>
        <w:pStyle w:val="ListParagraph"/>
        <w:spacing w:after="0" w:line="240" w:lineRule="auto"/>
        <w:ind w:left="0"/>
        <w:jc w:val="both"/>
        <w:rPr>
          <w:rFonts w:ascii="Georgia" w:hAnsi="Georgia"/>
          <w:i/>
          <w:sz w:val="24"/>
          <w:szCs w:val="24"/>
        </w:rPr>
      </w:pPr>
      <w:r w:rsidRPr="003A52FA">
        <w:rPr>
          <w:rFonts w:ascii="Georgia" w:hAnsi="Georgia"/>
          <w:i/>
          <w:sz w:val="24"/>
          <w:szCs w:val="24"/>
        </w:rPr>
        <w:t>Penalties for Reporting Disease Outbreaks: The Cautionary Examples of Plague in India and Cholera in Peru</w:t>
      </w:r>
    </w:p>
    <w:p w:rsidR="009441EA" w:rsidRPr="009609FF" w:rsidRDefault="009441EA" w:rsidP="003A52FA">
      <w:pPr>
        <w:pStyle w:val="ListParagraph"/>
        <w:spacing w:after="0" w:line="240" w:lineRule="auto"/>
        <w:ind w:left="0"/>
        <w:rPr>
          <w:b/>
        </w:rPr>
      </w:pPr>
    </w:p>
    <w:p w:rsidR="00166DB2" w:rsidRDefault="009441EA">
      <w:pPr>
        <w:pStyle w:val="ListParagraph"/>
        <w:spacing w:after="0" w:line="240" w:lineRule="auto"/>
        <w:ind w:left="0" w:firstLine="720"/>
        <w:jc w:val="both"/>
        <w:rPr>
          <w:rFonts w:ascii="Georgia" w:hAnsi="Georgia"/>
          <w:sz w:val="24"/>
          <w:szCs w:val="24"/>
        </w:rPr>
      </w:pPr>
      <w:r w:rsidRPr="003A52FA">
        <w:rPr>
          <w:rFonts w:ascii="Georgia" w:hAnsi="Georgia"/>
          <w:sz w:val="24"/>
          <w:szCs w:val="24"/>
        </w:rPr>
        <w:t>Two infectious disease events</w:t>
      </w:r>
      <w:r w:rsidR="003A5F9E">
        <w:rPr>
          <w:rFonts w:ascii="Georgia" w:hAnsi="Georgia"/>
          <w:sz w:val="24"/>
          <w:szCs w:val="24"/>
        </w:rPr>
        <w:t xml:space="preserve"> </w:t>
      </w:r>
      <w:r w:rsidRPr="003A52FA">
        <w:rPr>
          <w:rFonts w:ascii="Georgia" w:hAnsi="Georgia"/>
          <w:sz w:val="24"/>
          <w:szCs w:val="24"/>
        </w:rPr>
        <w:t>—</w:t>
      </w:r>
      <w:r w:rsidR="003A5F9E">
        <w:rPr>
          <w:rFonts w:ascii="Georgia" w:hAnsi="Georgia"/>
          <w:sz w:val="24"/>
          <w:szCs w:val="24"/>
        </w:rPr>
        <w:t xml:space="preserve"> </w:t>
      </w:r>
      <w:r w:rsidRPr="003A52FA">
        <w:rPr>
          <w:rFonts w:ascii="Georgia" w:hAnsi="Georgia"/>
          <w:sz w:val="24"/>
          <w:szCs w:val="24"/>
        </w:rPr>
        <w:t>the Peru cholera epidemic of 1991 and the plague outbreak that was suspected to have occurred in India in 1994</w:t>
      </w:r>
      <w:r w:rsidR="003A5F9E">
        <w:rPr>
          <w:rFonts w:ascii="Georgia" w:hAnsi="Georgia"/>
          <w:sz w:val="24"/>
          <w:szCs w:val="24"/>
        </w:rPr>
        <w:t xml:space="preserve"> </w:t>
      </w:r>
      <w:r w:rsidRPr="003A52FA">
        <w:rPr>
          <w:rFonts w:ascii="Georgia" w:hAnsi="Georgia"/>
          <w:sz w:val="24"/>
          <w:szCs w:val="24"/>
        </w:rPr>
        <w:t>—</w:t>
      </w:r>
      <w:r w:rsidR="003A5F9E">
        <w:rPr>
          <w:rFonts w:ascii="Georgia" w:hAnsi="Georgia"/>
          <w:sz w:val="24"/>
          <w:szCs w:val="24"/>
        </w:rPr>
        <w:t xml:space="preserve"> </w:t>
      </w:r>
      <w:r w:rsidR="00A77B93" w:rsidRPr="003A52FA">
        <w:rPr>
          <w:rFonts w:ascii="Georgia" w:hAnsi="Georgia"/>
          <w:sz w:val="24"/>
          <w:szCs w:val="24"/>
        </w:rPr>
        <w:t xml:space="preserve">serve as cautionary tales for countries that are thinking about whether and when to report an outbreak.    </w:t>
      </w:r>
      <w:r w:rsidRPr="003A52FA">
        <w:rPr>
          <w:rFonts w:ascii="Georgia" w:hAnsi="Georgia"/>
          <w:sz w:val="24"/>
          <w:szCs w:val="24"/>
        </w:rPr>
        <w:t>While both of these events predate the 200</w:t>
      </w:r>
      <w:r w:rsidR="00A77B93" w:rsidRPr="003A52FA">
        <w:rPr>
          <w:rFonts w:ascii="Georgia" w:hAnsi="Georgia"/>
          <w:sz w:val="24"/>
          <w:szCs w:val="24"/>
        </w:rPr>
        <w:t>5 revision of the IHRs, they highlight the consequences that countries can face when they decide to openly report outbreaks of infectious disease outbreaks, particularly when non-affected countries take measures that are not science-based.</w:t>
      </w:r>
      <w:r w:rsidR="00305084" w:rsidRPr="003A52FA">
        <w:rPr>
          <w:rFonts w:ascii="Georgia" w:hAnsi="Georgia"/>
          <w:sz w:val="24"/>
          <w:szCs w:val="24"/>
        </w:rPr>
        <w:t xml:space="preserve">  </w:t>
      </w:r>
    </w:p>
    <w:p w:rsidR="00A85D04" w:rsidRPr="003A52FA" w:rsidRDefault="009441EA" w:rsidP="003A52FA">
      <w:pPr>
        <w:pStyle w:val="ListParagraph"/>
        <w:spacing w:after="0" w:line="240" w:lineRule="auto"/>
        <w:ind w:left="0" w:firstLine="720"/>
        <w:jc w:val="both"/>
        <w:rPr>
          <w:rFonts w:ascii="Georgia" w:hAnsi="Georgia"/>
          <w:sz w:val="24"/>
          <w:szCs w:val="24"/>
        </w:rPr>
      </w:pPr>
      <w:r w:rsidRPr="003A52FA">
        <w:rPr>
          <w:rFonts w:ascii="Georgia" w:hAnsi="Georgia"/>
          <w:sz w:val="24"/>
          <w:szCs w:val="24"/>
        </w:rPr>
        <w:t xml:space="preserve">Although a fundamental premise of the revised IHRs is that effective response to global public health emergencies is aided by early detection and reporting of events, it can </w:t>
      </w:r>
      <w:r w:rsidR="006056FC" w:rsidRPr="003A52FA">
        <w:rPr>
          <w:rFonts w:ascii="Georgia" w:hAnsi="Georgia"/>
          <w:sz w:val="24"/>
          <w:szCs w:val="24"/>
        </w:rPr>
        <w:t xml:space="preserve">be </w:t>
      </w:r>
      <w:r w:rsidRPr="003A52FA">
        <w:rPr>
          <w:rFonts w:ascii="Georgia" w:hAnsi="Georgia"/>
          <w:sz w:val="24"/>
          <w:szCs w:val="24"/>
        </w:rPr>
        <w:t xml:space="preserve">very difficult for countries to know whether to declare that </w:t>
      </w:r>
      <w:r w:rsidR="006056FC" w:rsidRPr="003A52FA">
        <w:rPr>
          <w:rFonts w:ascii="Georgia" w:hAnsi="Georgia"/>
          <w:sz w:val="24"/>
          <w:szCs w:val="24"/>
        </w:rPr>
        <w:t xml:space="preserve">a </w:t>
      </w:r>
      <w:r w:rsidRPr="003A52FA">
        <w:rPr>
          <w:rFonts w:ascii="Georgia" w:hAnsi="Georgia"/>
          <w:sz w:val="24"/>
          <w:szCs w:val="24"/>
        </w:rPr>
        <w:t>public health event of international concern (PHEIC) is occurring. Although the IHRs provide a loose algorithm to help in determining whether an event constitutes a “PHEIC</w:t>
      </w:r>
      <w:r w:rsidR="00C42481">
        <w:rPr>
          <w:rFonts w:ascii="Georgia" w:hAnsi="Georgia"/>
          <w:sz w:val="24"/>
          <w:szCs w:val="24"/>
        </w:rPr>
        <w:t>,</w:t>
      </w:r>
      <w:r w:rsidRPr="003A52FA">
        <w:rPr>
          <w:rFonts w:ascii="Georgia" w:hAnsi="Georgia"/>
          <w:sz w:val="24"/>
          <w:szCs w:val="24"/>
        </w:rPr>
        <w:t xml:space="preserve">” </w:t>
      </w:r>
      <w:r w:rsidR="00C42481">
        <w:rPr>
          <w:rFonts w:ascii="Georgia" w:hAnsi="Georgia"/>
          <w:sz w:val="24"/>
          <w:szCs w:val="24"/>
        </w:rPr>
        <w:t xml:space="preserve">it </w:t>
      </w:r>
      <w:r w:rsidRPr="003A52FA">
        <w:rPr>
          <w:rFonts w:ascii="Georgia" w:hAnsi="Georgia"/>
          <w:sz w:val="24"/>
          <w:szCs w:val="24"/>
        </w:rPr>
        <w:t xml:space="preserve">is not clear-cut in all cases how to apply this algorithm, and decisions made along these lines are </w:t>
      </w:r>
      <w:r w:rsidRPr="003A52FA">
        <w:rPr>
          <w:rFonts w:ascii="Georgia" w:hAnsi="Georgia"/>
          <w:sz w:val="24"/>
          <w:szCs w:val="24"/>
        </w:rPr>
        <w:lastRenderedPageBreak/>
        <w:t>often complicated by the high degree of uncertainty that tends to accompany an outbreak at its onset.</w:t>
      </w:r>
      <w:r w:rsidR="00D2653B">
        <w:rPr>
          <w:rStyle w:val="EndnoteReference"/>
          <w:rFonts w:ascii="Georgia" w:hAnsi="Georgia"/>
          <w:sz w:val="24"/>
          <w:szCs w:val="24"/>
        </w:rPr>
        <w:endnoteReference w:id="25"/>
      </w:r>
    </w:p>
    <w:p w:rsidR="009441EA" w:rsidRPr="003A52FA" w:rsidRDefault="009441EA" w:rsidP="003A52FA">
      <w:pPr>
        <w:pStyle w:val="ListParagraph"/>
        <w:spacing w:after="0" w:line="240" w:lineRule="auto"/>
        <w:ind w:left="0"/>
        <w:jc w:val="both"/>
        <w:rPr>
          <w:rFonts w:ascii="Georgia" w:hAnsi="Georgia"/>
          <w:sz w:val="24"/>
          <w:szCs w:val="24"/>
        </w:rPr>
      </w:pPr>
      <w:r w:rsidRPr="003A52FA">
        <w:rPr>
          <w:rFonts w:ascii="Georgia" w:hAnsi="Georgia"/>
          <w:sz w:val="24"/>
          <w:szCs w:val="24"/>
        </w:rPr>
        <w:t xml:space="preserve"> </w:t>
      </w:r>
      <w:r w:rsidR="003A5F9E" w:rsidRPr="003A52FA">
        <w:rPr>
          <w:rFonts w:ascii="Georgia" w:hAnsi="Georgia"/>
          <w:sz w:val="24"/>
          <w:szCs w:val="24"/>
        </w:rPr>
        <w:tab/>
      </w:r>
      <w:r w:rsidR="00C42481">
        <w:rPr>
          <w:rFonts w:ascii="Georgia" w:hAnsi="Georgia"/>
          <w:sz w:val="24"/>
          <w:szCs w:val="24"/>
        </w:rPr>
        <w:t>The</w:t>
      </w:r>
      <w:r w:rsidRPr="003A52FA">
        <w:rPr>
          <w:rFonts w:ascii="Georgia" w:hAnsi="Georgia"/>
          <w:sz w:val="24"/>
          <w:szCs w:val="24"/>
        </w:rPr>
        <w:t xml:space="preserve"> situation that occurred in India in 1994 illustrates such challenges. In September 1994, a handful of cases of illness and deaths occurred in the poor sections of </w:t>
      </w:r>
      <w:proofErr w:type="spellStart"/>
      <w:r w:rsidRPr="003A52FA">
        <w:rPr>
          <w:rFonts w:ascii="Georgia" w:hAnsi="Georgia"/>
          <w:sz w:val="24"/>
          <w:szCs w:val="24"/>
        </w:rPr>
        <w:t>Surat</w:t>
      </w:r>
      <w:proofErr w:type="spellEnd"/>
      <w:r w:rsidRPr="003A52FA">
        <w:rPr>
          <w:rFonts w:ascii="Georgia" w:hAnsi="Georgia"/>
          <w:sz w:val="24"/>
          <w:szCs w:val="24"/>
        </w:rPr>
        <w:t xml:space="preserve">, </w:t>
      </w:r>
      <w:proofErr w:type="spellStart"/>
      <w:r w:rsidRPr="003A52FA">
        <w:rPr>
          <w:rFonts w:ascii="Georgia" w:hAnsi="Georgia"/>
          <w:sz w:val="24"/>
          <w:szCs w:val="24"/>
        </w:rPr>
        <w:t>Gujurat</w:t>
      </w:r>
      <w:proofErr w:type="spellEnd"/>
      <w:r w:rsidRPr="003A52FA">
        <w:rPr>
          <w:rFonts w:ascii="Georgia" w:hAnsi="Georgia"/>
          <w:sz w:val="24"/>
          <w:szCs w:val="24"/>
        </w:rPr>
        <w:t>.</w:t>
      </w:r>
      <w:r w:rsidR="00305084" w:rsidRPr="003A52FA">
        <w:rPr>
          <w:rFonts w:ascii="Georgia" w:hAnsi="Georgia"/>
          <w:sz w:val="24"/>
          <w:szCs w:val="24"/>
        </w:rPr>
        <w:t xml:space="preserve"> </w:t>
      </w:r>
      <w:r w:rsidRPr="003A52FA">
        <w:rPr>
          <w:rFonts w:ascii="Georgia" w:hAnsi="Georgia"/>
          <w:sz w:val="24"/>
          <w:szCs w:val="24"/>
        </w:rPr>
        <w:t xml:space="preserve">The identification </w:t>
      </w:r>
      <w:proofErr w:type="gramStart"/>
      <w:r w:rsidRPr="003A52FA">
        <w:rPr>
          <w:rFonts w:ascii="Georgia" w:hAnsi="Georgia"/>
          <w:sz w:val="24"/>
          <w:szCs w:val="24"/>
        </w:rPr>
        <w:t>of a rod-shaped bacilli</w:t>
      </w:r>
      <w:proofErr w:type="gramEnd"/>
      <w:r w:rsidRPr="003A52FA">
        <w:rPr>
          <w:rFonts w:ascii="Georgia" w:hAnsi="Georgia"/>
          <w:sz w:val="24"/>
          <w:szCs w:val="24"/>
        </w:rPr>
        <w:t xml:space="preserve"> led to initial projections that the causative agent was </w:t>
      </w:r>
      <w:proofErr w:type="spellStart"/>
      <w:r w:rsidR="00AD7037" w:rsidRPr="003A52FA">
        <w:rPr>
          <w:rFonts w:ascii="Georgia" w:hAnsi="Georgia"/>
          <w:i/>
          <w:sz w:val="24"/>
          <w:szCs w:val="24"/>
        </w:rPr>
        <w:t>Yersinia</w:t>
      </w:r>
      <w:proofErr w:type="spellEnd"/>
      <w:r w:rsidR="00AD7037" w:rsidRPr="003A52FA">
        <w:rPr>
          <w:rFonts w:ascii="Georgia" w:hAnsi="Georgia"/>
          <w:i/>
          <w:sz w:val="24"/>
          <w:szCs w:val="24"/>
        </w:rPr>
        <w:t xml:space="preserve"> </w:t>
      </w:r>
      <w:proofErr w:type="spellStart"/>
      <w:r w:rsidR="00AD7037" w:rsidRPr="003A52FA">
        <w:rPr>
          <w:rFonts w:ascii="Georgia" w:hAnsi="Georgia"/>
          <w:i/>
          <w:sz w:val="24"/>
          <w:szCs w:val="24"/>
        </w:rPr>
        <w:t>pestis</w:t>
      </w:r>
      <w:proofErr w:type="spellEnd"/>
      <w:r w:rsidR="00AD7037" w:rsidRPr="003A52FA">
        <w:rPr>
          <w:rFonts w:ascii="Georgia" w:hAnsi="Georgia"/>
          <w:sz w:val="24"/>
          <w:szCs w:val="24"/>
        </w:rPr>
        <w:t xml:space="preserve"> (</w:t>
      </w:r>
      <w:r w:rsidRPr="003A52FA">
        <w:rPr>
          <w:rFonts w:ascii="Georgia" w:hAnsi="Georgia"/>
          <w:sz w:val="24"/>
          <w:szCs w:val="24"/>
        </w:rPr>
        <w:t>plague</w:t>
      </w:r>
      <w:r w:rsidR="00AD7037" w:rsidRPr="003A52FA">
        <w:rPr>
          <w:rFonts w:ascii="Georgia" w:hAnsi="Georgia"/>
          <w:sz w:val="24"/>
          <w:szCs w:val="24"/>
        </w:rPr>
        <w:t>)</w:t>
      </w:r>
      <w:r w:rsidRPr="003A52FA">
        <w:rPr>
          <w:rFonts w:ascii="Georgia" w:hAnsi="Georgia"/>
          <w:sz w:val="24"/>
          <w:szCs w:val="24"/>
        </w:rPr>
        <w:t xml:space="preserve">. Although laboratory confirmation of the etiologic agent was not immediately available, government officials decided to be extra cautious. India declared that the deaths may be a plague outbreak and employed a broad case definition to identify </w:t>
      </w:r>
      <w:r w:rsidR="00AD7037" w:rsidRPr="003A52FA">
        <w:rPr>
          <w:rFonts w:ascii="Georgia" w:hAnsi="Georgia"/>
          <w:sz w:val="24"/>
          <w:szCs w:val="24"/>
        </w:rPr>
        <w:t>additional cases</w:t>
      </w:r>
      <w:r w:rsidRPr="003A52FA">
        <w:rPr>
          <w:rFonts w:ascii="Georgia" w:hAnsi="Georgia"/>
          <w:sz w:val="24"/>
          <w:szCs w:val="24"/>
        </w:rPr>
        <w:t>.</w:t>
      </w:r>
      <w:r w:rsidR="00D2653B">
        <w:rPr>
          <w:rStyle w:val="EndnoteReference"/>
          <w:rFonts w:ascii="Georgia" w:hAnsi="Georgia"/>
          <w:sz w:val="24"/>
          <w:szCs w:val="24"/>
        </w:rPr>
        <w:endnoteReference w:id="26"/>
      </w:r>
    </w:p>
    <w:p w:rsidR="009441EA" w:rsidRPr="003A52FA" w:rsidRDefault="009441EA" w:rsidP="003A52FA">
      <w:pPr>
        <w:pStyle w:val="ListParagraph"/>
        <w:spacing w:after="0" w:line="240" w:lineRule="auto"/>
        <w:ind w:left="0" w:firstLine="720"/>
        <w:jc w:val="both"/>
        <w:rPr>
          <w:rFonts w:ascii="Georgia" w:hAnsi="Georgia"/>
          <w:sz w:val="24"/>
          <w:szCs w:val="24"/>
        </w:rPr>
      </w:pPr>
      <w:r w:rsidRPr="003A52FA">
        <w:rPr>
          <w:rFonts w:ascii="Georgia" w:hAnsi="Georgia"/>
          <w:sz w:val="24"/>
          <w:szCs w:val="24"/>
        </w:rPr>
        <w:t>In reaction to these reports, as many as 500,000 peo</w:t>
      </w:r>
      <w:r w:rsidR="009E76C2" w:rsidRPr="003A52FA">
        <w:rPr>
          <w:rFonts w:ascii="Georgia" w:hAnsi="Georgia"/>
          <w:sz w:val="24"/>
          <w:szCs w:val="24"/>
        </w:rPr>
        <w:t xml:space="preserve">ple fled </w:t>
      </w:r>
      <w:proofErr w:type="spellStart"/>
      <w:r w:rsidR="009E76C2" w:rsidRPr="003A52FA">
        <w:rPr>
          <w:rFonts w:ascii="Georgia" w:hAnsi="Georgia"/>
          <w:sz w:val="24"/>
          <w:szCs w:val="24"/>
        </w:rPr>
        <w:t>Surat</w:t>
      </w:r>
      <w:proofErr w:type="spellEnd"/>
      <w:r w:rsidR="009E76C2" w:rsidRPr="003A52FA">
        <w:rPr>
          <w:rFonts w:ascii="Georgia" w:hAnsi="Georgia"/>
          <w:sz w:val="24"/>
          <w:szCs w:val="24"/>
        </w:rPr>
        <w:t xml:space="preserve">. Schools </w:t>
      </w:r>
      <w:r w:rsidR="00AD7037" w:rsidRPr="003A52FA">
        <w:rPr>
          <w:rFonts w:ascii="Georgia" w:hAnsi="Georgia"/>
          <w:sz w:val="24"/>
          <w:szCs w:val="24"/>
        </w:rPr>
        <w:t xml:space="preserve">were </w:t>
      </w:r>
      <w:r w:rsidR="009E76C2" w:rsidRPr="003A52FA">
        <w:rPr>
          <w:rFonts w:ascii="Georgia" w:hAnsi="Georgia"/>
          <w:sz w:val="24"/>
          <w:szCs w:val="24"/>
        </w:rPr>
        <w:t xml:space="preserve">closed and </w:t>
      </w:r>
      <w:r w:rsidR="00AD7037" w:rsidRPr="003A52FA">
        <w:rPr>
          <w:rFonts w:ascii="Georgia" w:hAnsi="Georgia"/>
          <w:sz w:val="24"/>
          <w:szCs w:val="24"/>
        </w:rPr>
        <w:t xml:space="preserve">other </w:t>
      </w:r>
      <w:r w:rsidR="009E76C2" w:rsidRPr="003A52FA">
        <w:rPr>
          <w:rFonts w:ascii="Georgia" w:hAnsi="Georgia"/>
          <w:sz w:val="24"/>
          <w:szCs w:val="24"/>
        </w:rPr>
        <w:t xml:space="preserve">governments </w:t>
      </w:r>
      <w:r w:rsidR="00AD7037" w:rsidRPr="003A52FA">
        <w:rPr>
          <w:rFonts w:ascii="Georgia" w:hAnsi="Georgia"/>
          <w:sz w:val="24"/>
          <w:szCs w:val="24"/>
        </w:rPr>
        <w:t xml:space="preserve">instituted </w:t>
      </w:r>
      <w:r w:rsidR="009E76C2" w:rsidRPr="003A52FA">
        <w:rPr>
          <w:rFonts w:ascii="Georgia" w:hAnsi="Georgia"/>
          <w:sz w:val="24"/>
          <w:szCs w:val="24"/>
        </w:rPr>
        <w:t>quarantine</w:t>
      </w:r>
      <w:r w:rsidR="00AD7037" w:rsidRPr="003A52FA">
        <w:rPr>
          <w:rFonts w:ascii="Georgia" w:hAnsi="Georgia"/>
          <w:sz w:val="24"/>
          <w:szCs w:val="24"/>
        </w:rPr>
        <w:t>s</w:t>
      </w:r>
      <w:r w:rsidR="009E76C2" w:rsidRPr="003A52FA">
        <w:rPr>
          <w:rFonts w:ascii="Georgia" w:hAnsi="Georgia"/>
          <w:sz w:val="24"/>
          <w:szCs w:val="24"/>
        </w:rPr>
        <w:t xml:space="preserve">, </w:t>
      </w:r>
      <w:r w:rsidRPr="003A52FA">
        <w:rPr>
          <w:rFonts w:ascii="Georgia" w:hAnsi="Georgia"/>
          <w:sz w:val="24"/>
          <w:szCs w:val="24"/>
        </w:rPr>
        <w:t xml:space="preserve">fumigated </w:t>
      </w:r>
      <w:r w:rsidR="009E76C2" w:rsidRPr="003A52FA">
        <w:rPr>
          <w:rFonts w:ascii="Georgia" w:hAnsi="Georgia"/>
          <w:sz w:val="24"/>
          <w:szCs w:val="24"/>
        </w:rPr>
        <w:t xml:space="preserve">cargo </w:t>
      </w:r>
      <w:r w:rsidRPr="003A52FA">
        <w:rPr>
          <w:rFonts w:ascii="Georgia" w:hAnsi="Georgia"/>
          <w:sz w:val="24"/>
          <w:szCs w:val="24"/>
        </w:rPr>
        <w:t>at all ports to kill rodents</w:t>
      </w:r>
      <w:r w:rsidR="009E76C2" w:rsidRPr="003A52FA">
        <w:rPr>
          <w:rFonts w:ascii="Georgia" w:hAnsi="Georgia"/>
          <w:sz w:val="24"/>
          <w:szCs w:val="24"/>
        </w:rPr>
        <w:t>, cancelled f</w:t>
      </w:r>
      <w:r w:rsidRPr="003A52FA">
        <w:rPr>
          <w:rFonts w:ascii="Georgia" w:hAnsi="Georgia"/>
          <w:sz w:val="24"/>
          <w:szCs w:val="24"/>
        </w:rPr>
        <w:t>lights to and from India</w:t>
      </w:r>
      <w:r w:rsidR="0039542A" w:rsidRPr="003A52FA">
        <w:rPr>
          <w:rFonts w:ascii="Georgia" w:hAnsi="Georgia"/>
          <w:sz w:val="24"/>
          <w:szCs w:val="24"/>
        </w:rPr>
        <w:t xml:space="preserve">, restricted the importation of food and other goods, and issued </w:t>
      </w:r>
      <w:r w:rsidR="00AD7037" w:rsidRPr="003A52FA">
        <w:rPr>
          <w:rFonts w:ascii="Georgia" w:hAnsi="Georgia"/>
          <w:sz w:val="24"/>
          <w:szCs w:val="24"/>
        </w:rPr>
        <w:t xml:space="preserve">travel </w:t>
      </w:r>
      <w:r w:rsidR="0039542A" w:rsidRPr="003A52FA">
        <w:rPr>
          <w:rFonts w:ascii="Georgia" w:hAnsi="Georgia"/>
          <w:sz w:val="24"/>
          <w:szCs w:val="24"/>
        </w:rPr>
        <w:t>warnings.</w:t>
      </w:r>
      <w:r w:rsidR="00D2653B">
        <w:rPr>
          <w:rStyle w:val="EndnoteReference"/>
          <w:rFonts w:ascii="Georgia" w:hAnsi="Georgia"/>
          <w:sz w:val="24"/>
          <w:szCs w:val="24"/>
        </w:rPr>
        <w:endnoteReference w:id="27"/>
      </w:r>
      <w:r w:rsidR="0039542A" w:rsidRPr="003A52FA">
        <w:rPr>
          <w:rFonts w:ascii="Georgia" w:hAnsi="Georgia"/>
          <w:sz w:val="24"/>
          <w:szCs w:val="24"/>
        </w:rPr>
        <w:t xml:space="preserve"> Indian citizens living in other countries received additional scrutiny. Flight cancelations led to greater than $30M dollars in tourist trade losses, with total losses in the billions.</w:t>
      </w:r>
      <w:r w:rsidR="00BE51A3">
        <w:rPr>
          <w:rStyle w:val="EndnoteReference"/>
          <w:rFonts w:ascii="Georgia" w:hAnsi="Georgia"/>
          <w:sz w:val="24"/>
          <w:szCs w:val="24"/>
        </w:rPr>
        <w:endnoteReference w:id="28"/>
      </w:r>
      <w:r w:rsidR="0039542A" w:rsidRPr="003A52FA">
        <w:rPr>
          <w:rFonts w:ascii="Georgia" w:hAnsi="Georgia"/>
          <w:sz w:val="24"/>
          <w:szCs w:val="24"/>
        </w:rPr>
        <w:t xml:space="preserve"> All of these measures were implemented in </w:t>
      </w:r>
      <w:r w:rsidRPr="003A52FA">
        <w:rPr>
          <w:rFonts w:ascii="Georgia" w:hAnsi="Georgia"/>
          <w:sz w:val="24"/>
          <w:szCs w:val="24"/>
        </w:rPr>
        <w:t xml:space="preserve">spite of WHO requests that no travel or trade restrictions be imposed. </w:t>
      </w:r>
      <w:r w:rsidR="0039542A" w:rsidRPr="003A52FA">
        <w:rPr>
          <w:rFonts w:ascii="Georgia" w:hAnsi="Georgia"/>
          <w:sz w:val="24"/>
          <w:szCs w:val="24"/>
        </w:rPr>
        <w:t xml:space="preserve"> </w:t>
      </w:r>
    </w:p>
    <w:p w:rsidR="009441EA" w:rsidRPr="003A52FA" w:rsidRDefault="009441EA" w:rsidP="003A52FA">
      <w:pPr>
        <w:pStyle w:val="ListParagraph"/>
        <w:spacing w:after="0" w:line="240" w:lineRule="auto"/>
        <w:ind w:left="0" w:firstLine="720"/>
        <w:jc w:val="both"/>
        <w:rPr>
          <w:rFonts w:ascii="Georgia" w:hAnsi="Georgia"/>
          <w:sz w:val="24"/>
          <w:szCs w:val="24"/>
        </w:rPr>
      </w:pPr>
      <w:r w:rsidRPr="003A52FA">
        <w:rPr>
          <w:rFonts w:ascii="Georgia" w:hAnsi="Georgia"/>
          <w:sz w:val="24"/>
          <w:szCs w:val="24"/>
        </w:rPr>
        <w:t xml:space="preserve">Ultimately, </w:t>
      </w:r>
      <w:r w:rsidR="008D3751">
        <w:rPr>
          <w:rFonts w:ascii="Georgia" w:hAnsi="Georgia"/>
          <w:sz w:val="24"/>
          <w:szCs w:val="24"/>
        </w:rPr>
        <w:t xml:space="preserve">the causative agent of plague was never isolated from a patient, and </w:t>
      </w:r>
      <w:r w:rsidRPr="003A52FA">
        <w:rPr>
          <w:rFonts w:ascii="Georgia" w:hAnsi="Georgia"/>
          <w:sz w:val="24"/>
          <w:szCs w:val="24"/>
        </w:rPr>
        <w:t xml:space="preserve">many </w:t>
      </w:r>
      <w:r w:rsidR="008D3751">
        <w:rPr>
          <w:rFonts w:ascii="Georgia" w:hAnsi="Georgia"/>
          <w:sz w:val="24"/>
          <w:szCs w:val="24"/>
        </w:rPr>
        <w:t xml:space="preserve">believe </w:t>
      </w:r>
      <w:r w:rsidRPr="003A52FA">
        <w:rPr>
          <w:rFonts w:ascii="Georgia" w:hAnsi="Georgia"/>
          <w:sz w:val="24"/>
          <w:szCs w:val="24"/>
        </w:rPr>
        <w:t xml:space="preserve">that health officials’ handling of the outbreak may have been a mistake. </w:t>
      </w:r>
      <w:r w:rsidR="00AD7037" w:rsidRPr="003A52FA">
        <w:rPr>
          <w:rFonts w:ascii="Georgia" w:hAnsi="Georgia"/>
          <w:sz w:val="24"/>
          <w:szCs w:val="24"/>
        </w:rPr>
        <w:t>I</w:t>
      </w:r>
      <w:r w:rsidRPr="003A52FA">
        <w:rPr>
          <w:rFonts w:ascii="Georgia" w:hAnsi="Georgia"/>
          <w:sz w:val="24"/>
          <w:szCs w:val="24"/>
        </w:rPr>
        <w:t xml:space="preserve">nvoking plague as a possible cause of the deaths </w:t>
      </w:r>
      <w:r w:rsidR="00AD7037" w:rsidRPr="003A52FA">
        <w:rPr>
          <w:rFonts w:ascii="Georgia" w:hAnsi="Georgia"/>
          <w:sz w:val="24"/>
          <w:szCs w:val="24"/>
        </w:rPr>
        <w:t>occurring</w:t>
      </w:r>
      <w:r w:rsidRPr="003A52FA">
        <w:rPr>
          <w:rFonts w:ascii="Georgia" w:hAnsi="Georgia"/>
          <w:sz w:val="24"/>
          <w:szCs w:val="24"/>
        </w:rPr>
        <w:t xml:space="preserve"> in </w:t>
      </w:r>
      <w:proofErr w:type="spellStart"/>
      <w:r w:rsidRPr="003A52FA">
        <w:rPr>
          <w:rFonts w:ascii="Georgia" w:hAnsi="Georgia"/>
          <w:sz w:val="24"/>
          <w:szCs w:val="24"/>
        </w:rPr>
        <w:t>S</w:t>
      </w:r>
      <w:r w:rsidR="00AD7037" w:rsidRPr="003A52FA">
        <w:rPr>
          <w:rFonts w:ascii="Georgia" w:hAnsi="Georgia"/>
          <w:sz w:val="24"/>
          <w:szCs w:val="24"/>
        </w:rPr>
        <w:t>u</w:t>
      </w:r>
      <w:r w:rsidRPr="003A52FA">
        <w:rPr>
          <w:rFonts w:ascii="Georgia" w:hAnsi="Georgia"/>
          <w:sz w:val="24"/>
          <w:szCs w:val="24"/>
        </w:rPr>
        <w:t>rat</w:t>
      </w:r>
      <w:proofErr w:type="spellEnd"/>
      <w:r w:rsidRPr="003A52FA">
        <w:rPr>
          <w:rFonts w:ascii="Georgia" w:hAnsi="Georgia"/>
          <w:sz w:val="24"/>
          <w:szCs w:val="24"/>
        </w:rPr>
        <w:t xml:space="preserve"> led to “widespread panic, worldwide apprehension, and severe economic losses for India.”</w:t>
      </w:r>
      <w:r w:rsidR="00F30EDC">
        <w:rPr>
          <w:rStyle w:val="EndnoteReference"/>
          <w:rFonts w:ascii="Georgia" w:hAnsi="Georgia"/>
          <w:sz w:val="24"/>
          <w:szCs w:val="24"/>
        </w:rPr>
        <w:endnoteReference w:id="29"/>
      </w:r>
      <w:r w:rsidRPr="003A52FA">
        <w:rPr>
          <w:rFonts w:ascii="Georgia" w:hAnsi="Georgia"/>
          <w:sz w:val="24"/>
          <w:szCs w:val="24"/>
        </w:rPr>
        <w:t xml:space="preserve"> </w:t>
      </w:r>
      <w:r w:rsidR="00C42481">
        <w:rPr>
          <w:rFonts w:ascii="Georgia" w:hAnsi="Georgia"/>
          <w:sz w:val="24"/>
          <w:szCs w:val="24"/>
        </w:rPr>
        <w:t>The Center for Disease Control</w:t>
      </w:r>
      <w:r w:rsidR="005B7387">
        <w:rPr>
          <w:rFonts w:ascii="Georgia" w:hAnsi="Georgia"/>
          <w:sz w:val="24"/>
          <w:szCs w:val="24"/>
        </w:rPr>
        <w:t xml:space="preserve"> and Prevention</w:t>
      </w:r>
      <w:r w:rsidR="00C42481">
        <w:rPr>
          <w:rFonts w:ascii="Georgia" w:hAnsi="Georgia"/>
          <w:sz w:val="24"/>
          <w:szCs w:val="24"/>
        </w:rPr>
        <w:t xml:space="preserve"> (</w:t>
      </w:r>
      <w:r w:rsidRPr="003A52FA">
        <w:rPr>
          <w:rFonts w:ascii="Georgia" w:hAnsi="Georgia"/>
          <w:sz w:val="24"/>
          <w:szCs w:val="24"/>
        </w:rPr>
        <w:t>CDC</w:t>
      </w:r>
      <w:r w:rsidR="00C42481">
        <w:rPr>
          <w:rFonts w:ascii="Georgia" w:hAnsi="Georgia"/>
          <w:sz w:val="24"/>
          <w:szCs w:val="24"/>
        </w:rPr>
        <w:t>)</w:t>
      </w:r>
      <w:r w:rsidRPr="003A52FA">
        <w:rPr>
          <w:rFonts w:ascii="Georgia" w:hAnsi="Georgia"/>
          <w:sz w:val="24"/>
          <w:szCs w:val="24"/>
        </w:rPr>
        <w:t xml:space="preserve"> and WHO concluded the response to the outbreak was excessive and unnecessary.</w:t>
      </w:r>
      <w:r w:rsidR="00F30EDC">
        <w:rPr>
          <w:rStyle w:val="EndnoteReference"/>
          <w:rFonts w:ascii="Georgia" w:hAnsi="Georgia"/>
          <w:sz w:val="24"/>
          <w:szCs w:val="24"/>
        </w:rPr>
        <w:endnoteReference w:id="30"/>
      </w:r>
    </w:p>
    <w:p w:rsidR="009441EA" w:rsidRPr="003A52FA" w:rsidRDefault="009441EA" w:rsidP="003A52FA">
      <w:pPr>
        <w:pStyle w:val="ListParagraph"/>
        <w:spacing w:after="0" w:line="240" w:lineRule="auto"/>
        <w:ind w:left="0" w:firstLine="720"/>
        <w:jc w:val="both"/>
        <w:rPr>
          <w:rFonts w:ascii="Georgia" w:hAnsi="Georgia"/>
          <w:sz w:val="24"/>
          <w:szCs w:val="24"/>
        </w:rPr>
      </w:pPr>
      <w:r w:rsidRPr="003A52FA">
        <w:rPr>
          <w:rFonts w:ascii="Georgia" w:hAnsi="Georgia"/>
          <w:sz w:val="24"/>
          <w:szCs w:val="24"/>
        </w:rPr>
        <w:t xml:space="preserve">India’s plague situation illustrates the difficulty of reporting events before there is </w:t>
      </w:r>
      <w:r w:rsidR="00C42481">
        <w:rPr>
          <w:rFonts w:ascii="Georgia" w:hAnsi="Georgia"/>
          <w:sz w:val="24"/>
          <w:szCs w:val="24"/>
        </w:rPr>
        <w:t xml:space="preserve">scientific </w:t>
      </w:r>
      <w:r w:rsidRPr="003A52FA">
        <w:rPr>
          <w:rFonts w:ascii="Georgia" w:hAnsi="Georgia"/>
          <w:sz w:val="24"/>
          <w:szCs w:val="24"/>
        </w:rPr>
        <w:t xml:space="preserve">confirmation of their cause. But even when countries have confirmation that a serious outbreak is occurring, there is still the chance that other nations will overreact and employ measures that defy international guidance. </w:t>
      </w:r>
      <w:r w:rsidR="00AD7037" w:rsidRPr="003A52FA">
        <w:rPr>
          <w:rFonts w:ascii="Georgia" w:hAnsi="Georgia"/>
          <w:sz w:val="24"/>
          <w:szCs w:val="24"/>
        </w:rPr>
        <w:t xml:space="preserve">This was </w:t>
      </w:r>
      <w:r w:rsidRPr="003A52FA">
        <w:rPr>
          <w:rFonts w:ascii="Georgia" w:hAnsi="Georgia"/>
          <w:sz w:val="24"/>
          <w:szCs w:val="24"/>
        </w:rPr>
        <w:t xml:space="preserve">the case in </w:t>
      </w:r>
      <w:r w:rsidR="00AD7037" w:rsidRPr="003A52FA">
        <w:rPr>
          <w:rFonts w:ascii="Georgia" w:hAnsi="Georgia"/>
          <w:sz w:val="24"/>
          <w:szCs w:val="24"/>
        </w:rPr>
        <w:t xml:space="preserve">a </w:t>
      </w:r>
      <w:r w:rsidRPr="003A52FA">
        <w:rPr>
          <w:rFonts w:ascii="Georgia" w:hAnsi="Georgia"/>
          <w:sz w:val="24"/>
          <w:szCs w:val="24"/>
        </w:rPr>
        <w:t>1991 cholera outbreak that began in Peru and ultimately spread throughout South America, causing over a million cases and close to 10,000 deaths. Although the health effects of the epidemic were considerable, measures taken by nations to prevent the importation of the disease were not rooted in science</w:t>
      </w:r>
      <w:r w:rsidR="00C42481">
        <w:rPr>
          <w:rFonts w:ascii="Georgia" w:hAnsi="Georgia"/>
          <w:sz w:val="24"/>
          <w:szCs w:val="24"/>
        </w:rPr>
        <w:t>,</w:t>
      </w:r>
      <w:r w:rsidRPr="003A52FA">
        <w:rPr>
          <w:rFonts w:ascii="Georgia" w:hAnsi="Georgia"/>
          <w:sz w:val="24"/>
          <w:szCs w:val="24"/>
        </w:rPr>
        <w:t xml:space="preserve"> and exacerbated the effects of the epidemic.   Despite clear evidence of the ineffectiveness of foodstuff export restrictions (as cholera bacteria do not survive cooking and drying) and immigration restrictions, many countries implemented these measures in defiance of international health and trade guidance. The European Community banned all the importation of all goods from Peru and Bolivia, Chile, Argentina, and Ecuador banned Peruvian food imports. Some countries, including the U</w:t>
      </w:r>
      <w:r w:rsidR="00953607">
        <w:rPr>
          <w:rFonts w:ascii="Georgia" w:hAnsi="Georgia"/>
          <w:sz w:val="24"/>
          <w:szCs w:val="24"/>
        </w:rPr>
        <w:t>.</w:t>
      </w:r>
      <w:r w:rsidRPr="003A52FA">
        <w:rPr>
          <w:rFonts w:ascii="Georgia" w:hAnsi="Georgia"/>
          <w:sz w:val="24"/>
          <w:szCs w:val="24"/>
        </w:rPr>
        <w:t>S</w:t>
      </w:r>
      <w:r w:rsidR="00953607">
        <w:rPr>
          <w:rFonts w:ascii="Georgia" w:hAnsi="Georgia"/>
          <w:sz w:val="24"/>
          <w:szCs w:val="24"/>
        </w:rPr>
        <w:t>.</w:t>
      </w:r>
      <w:r w:rsidRPr="003A52FA">
        <w:rPr>
          <w:rFonts w:ascii="Georgia" w:hAnsi="Georgia"/>
          <w:sz w:val="24"/>
          <w:szCs w:val="24"/>
        </w:rPr>
        <w:t>, went beyond WHO recommendations, and required all food products from Peru to be tested. Argentina suspended an international soccer match as a result of the outbreak. In the end, it is estimated that the tourist industry lost $150M</w:t>
      </w:r>
      <w:r w:rsidR="00F630CE">
        <w:rPr>
          <w:rFonts w:ascii="Georgia" w:hAnsi="Georgia"/>
          <w:sz w:val="24"/>
          <w:szCs w:val="24"/>
        </w:rPr>
        <w:t>. Moreover,</w:t>
      </w:r>
      <w:r w:rsidRPr="003A52FA">
        <w:rPr>
          <w:rFonts w:ascii="Georgia" w:hAnsi="Georgia"/>
          <w:sz w:val="24"/>
          <w:szCs w:val="24"/>
        </w:rPr>
        <w:t xml:space="preserve"> some Peruvian travelers were barred from Europe. For Peru the economic losses on trade alone were estimated at more than $770M.</w:t>
      </w:r>
      <w:r w:rsidR="00F30EDC">
        <w:rPr>
          <w:rStyle w:val="EndnoteReference"/>
          <w:rFonts w:ascii="Georgia" w:hAnsi="Georgia"/>
          <w:sz w:val="24"/>
          <w:szCs w:val="24"/>
        </w:rPr>
        <w:endnoteReference w:id="31"/>
      </w:r>
    </w:p>
    <w:p w:rsidR="003A5F9E" w:rsidRPr="009609FF" w:rsidRDefault="003A5F9E" w:rsidP="003A52FA">
      <w:pPr>
        <w:pStyle w:val="ListParagraph"/>
        <w:spacing w:after="0" w:line="240" w:lineRule="auto"/>
        <w:ind w:left="0" w:firstLine="720"/>
      </w:pPr>
    </w:p>
    <w:p w:rsidR="005F1BE5" w:rsidRDefault="00D2799D" w:rsidP="003A52FA">
      <w:pPr>
        <w:spacing w:after="0" w:line="240" w:lineRule="auto"/>
        <w:jc w:val="both"/>
        <w:rPr>
          <w:rFonts w:ascii="Georgia" w:hAnsi="Georgia"/>
          <w:i/>
          <w:sz w:val="24"/>
          <w:szCs w:val="24"/>
        </w:rPr>
      </w:pPr>
      <w:r w:rsidRPr="003A52FA">
        <w:rPr>
          <w:rFonts w:ascii="Georgia" w:hAnsi="Georgia"/>
          <w:i/>
          <w:sz w:val="24"/>
          <w:szCs w:val="24"/>
        </w:rPr>
        <w:t xml:space="preserve">Countries Penalized When Others </w:t>
      </w:r>
      <w:r w:rsidR="008C1CC3" w:rsidRPr="003A52FA">
        <w:rPr>
          <w:rFonts w:ascii="Georgia" w:hAnsi="Georgia"/>
          <w:i/>
          <w:sz w:val="24"/>
          <w:szCs w:val="24"/>
        </w:rPr>
        <w:t xml:space="preserve">Ignored </w:t>
      </w:r>
      <w:r w:rsidRPr="003A52FA">
        <w:rPr>
          <w:rFonts w:ascii="Georgia" w:hAnsi="Georgia"/>
          <w:i/>
          <w:sz w:val="24"/>
          <w:szCs w:val="24"/>
        </w:rPr>
        <w:t>WHO G</w:t>
      </w:r>
      <w:r w:rsidR="008C1CC3" w:rsidRPr="003A52FA">
        <w:rPr>
          <w:rFonts w:ascii="Georgia" w:hAnsi="Georgia"/>
          <w:i/>
          <w:sz w:val="24"/>
          <w:szCs w:val="24"/>
        </w:rPr>
        <w:t xml:space="preserve">uidance </w:t>
      </w:r>
      <w:proofErr w:type="gramStart"/>
      <w:r w:rsidRPr="003A52FA">
        <w:rPr>
          <w:rFonts w:ascii="Georgia" w:hAnsi="Georgia"/>
          <w:i/>
          <w:sz w:val="24"/>
          <w:szCs w:val="24"/>
        </w:rPr>
        <w:t>D</w:t>
      </w:r>
      <w:r w:rsidR="008C1CC3" w:rsidRPr="003A52FA">
        <w:rPr>
          <w:rFonts w:ascii="Georgia" w:hAnsi="Georgia"/>
          <w:i/>
          <w:sz w:val="24"/>
          <w:szCs w:val="24"/>
        </w:rPr>
        <w:t>uring</w:t>
      </w:r>
      <w:proofErr w:type="gramEnd"/>
      <w:r w:rsidR="008C1CC3" w:rsidRPr="003A52FA">
        <w:rPr>
          <w:rFonts w:ascii="Georgia" w:hAnsi="Georgia"/>
          <w:i/>
          <w:sz w:val="24"/>
          <w:szCs w:val="24"/>
        </w:rPr>
        <w:t xml:space="preserve"> the </w:t>
      </w:r>
      <w:r w:rsidR="00961ECB" w:rsidRPr="003A52FA">
        <w:rPr>
          <w:rFonts w:ascii="Georgia" w:hAnsi="Georgia"/>
          <w:i/>
          <w:sz w:val="24"/>
          <w:szCs w:val="24"/>
        </w:rPr>
        <w:t>H1N1</w:t>
      </w:r>
      <w:r w:rsidR="005F5EB9" w:rsidRPr="003A52FA">
        <w:rPr>
          <w:rFonts w:ascii="Georgia" w:hAnsi="Georgia"/>
          <w:i/>
          <w:sz w:val="24"/>
          <w:szCs w:val="24"/>
        </w:rPr>
        <w:t xml:space="preserve"> (2009)</w:t>
      </w:r>
      <w:r w:rsidR="008C1CC3" w:rsidRPr="003A52FA">
        <w:rPr>
          <w:rFonts w:ascii="Georgia" w:hAnsi="Georgia"/>
          <w:i/>
          <w:sz w:val="24"/>
          <w:szCs w:val="24"/>
        </w:rPr>
        <w:t xml:space="preserve"> </w:t>
      </w:r>
      <w:r w:rsidRPr="003A52FA">
        <w:rPr>
          <w:rFonts w:ascii="Georgia" w:hAnsi="Georgia"/>
          <w:i/>
          <w:sz w:val="24"/>
          <w:szCs w:val="24"/>
        </w:rPr>
        <w:t>P</w:t>
      </w:r>
      <w:r w:rsidR="008C1CC3" w:rsidRPr="003A52FA">
        <w:rPr>
          <w:rFonts w:ascii="Georgia" w:hAnsi="Georgia"/>
          <w:i/>
          <w:sz w:val="24"/>
          <w:szCs w:val="24"/>
        </w:rPr>
        <w:t>andemic</w:t>
      </w:r>
    </w:p>
    <w:p w:rsidR="004878A2" w:rsidRPr="003A52FA" w:rsidRDefault="004878A2" w:rsidP="003A52FA">
      <w:pPr>
        <w:spacing w:after="0" w:line="240" w:lineRule="auto"/>
        <w:jc w:val="both"/>
        <w:rPr>
          <w:rFonts w:ascii="Georgia" w:hAnsi="Georgia"/>
          <w:i/>
          <w:sz w:val="24"/>
          <w:szCs w:val="24"/>
        </w:rPr>
      </w:pPr>
    </w:p>
    <w:p w:rsidR="00166DB2" w:rsidRDefault="000D43B6">
      <w:pPr>
        <w:spacing w:after="0" w:line="240" w:lineRule="auto"/>
        <w:ind w:firstLine="720"/>
        <w:jc w:val="both"/>
        <w:rPr>
          <w:rFonts w:ascii="Georgia" w:hAnsi="Georgia"/>
          <w:sz w:val="24"/>
          <w:szCs w:val="24"/>
        </w:rPr>
      </w:pPr>
      <w:r w:rsidRPr="003A52FA">
        <w:rPr>
          <w:rFonts w:ascii="Georgia" w:hAnsi="Georgia"/>
          <w:sz w:val="24"/>
          <w:szCs w:val="24"/>
        </w:rPr>
        <w:t xml:space="preserve">The 2009 influenza A (H1N1) pandemic represented one of the first global tests of </w:t>
      </w:r>
      <w:r w:rsidR="003721AB" w:rsidRPr="003A52FA">
        <w:rPr>
          <w:rFonts w:ascii="Georgia" w:hAnsi="Georgia"/>
          <w:sz w:val="24"/>
          <w:szCs w:val="24"/>
        </w:rPr>
        <w:t>the revised IHRs</w:t>
      </w:r>
      <w:r w:rsidRPr="003A52FA">
        <w:rPr>
          <w:rFonts w:ascii="Georgia" w:hAnsi="Georgia"/>
          <w:sz w:val="24"/>
          <w:szCs w:val="24"/>
        </w:rPr>
        <w:t xml:space="preserve">. During the pandemic, </w:t>
      </w:r>
      <w:r w:rsidR="003721AB" w:rsidRPr="003A52FA">
        <w:rPr>
          <w:rFonts w:ascii="Georgia" w:hAnsi="Georgia"/>
          <w:sz w:val="24"/>
          <w:szCs w:val="24"/>
        </w:rPr>
        <w:t>the i</w:t>
      </w:r>
      <w:r w:rsidR="00961ECB" w:rsidRPr="003A52FA">
        <w:rPr>
          <w:rFonts w:ascii="Georgia" w:hAnsi="Georgia"/>
          <w:sz w:val="24"/>
          <w:szCs w:val="24"/>
        </w:rPr>
        <w:t xml:space="preserve">nternational community “generally adhered to the IHR (2005), supported WHO recommendations, and participated in </w:t>
      </w:r>
      <w:r w:rsidR="00961ECB" w:rsidRPr="003A52FA">
        <w:rPr>
          <w:rFonts w:ascii="Georgia" w:hAnsi="Georgia"/>
          <w:sz w:val="24"/>
          <w:szCs w:val="24"/>
        </w:rPr>
        <w:lastRenderedPageBreak/>
        <w:t>unprecedented levels of information sharing</w:t>
      </w:r>
      <w:r w:rsidR="00E2425B" w:rsidRPr="003A52FA">
        <w:rPr>
          <w:rFonts w:ascii="Georgia" w:hAnsi="Georgia"/>
          <w:sz w:val="24"/>
          <w:szCs w:val="24"/>
        </w:rPr>
        <w:t>.</w:t>
      </w:r>
      <w:r w:rsidR="00A62938" w:rsidRPr="003A52FA">
        <w:rPr>
          <w:rFonts w:ascii="Georgia" w:hAnsi="Georgia"/>
          <w:sz w:val="24"/>
          <w:szCs w:val="24"/>
        </w:rPr>
        <w:t>”</w:t>
      </w:r>
      <w:r w:rsidR="00433903">
        <w:rPr>
          <w:rStyle w:val="EndnoteReference"/>
          <w:rFonts w:ascii="Georgia" w:hAnsi="Georgia"/>
          <w:sz w:val="24"/>
          <w:szCs w:val="24"/>
        </w:rPr>
        <w:endnoteReference w:id="32"/>
      </w:r>
      <w:r w:rsidR="00A62938" w:rsidRPr="003A52FA">
        <w:rPr>
          <w:rFonts w:ascii="Georgia" w:hAnsi="Georgia"/>
          <w:sz w:val="24"/>
          <w:szCs w:val="24"/>
        </w:rPr>
        <w:t xml:space="preserve"> </w:t>
      </w:r>
      <w:r w:rsidR="003721AB" w:rsidRPr="003A52FA">
        <w:rPr>
          <w:rFonts w:ascii="Georgia" w:hAnsi="Georgia"/>
          <w:sz w:val="24"/>
          <w:szCs w:val="24"/>
        </w:rPr>
        <w:t>However, as Katz and Fischer have comprehensively detailed, there were some notable exce</w:t>
      </w:r>
      <w:r w:rsidR="0089045A" w:rsidRPr="003A52FA">
        <w:rPr>
          <w:rFonts w:ascii="Georgia" w:hAnsi="Georgia"/>
          <w:sz w:val="24"/>
          <w:szCs w:val="24"/>
        </w:rPr>
        <w:t>ptions to this general state of international cooperation</w:t>
      </w:r>
      <w:r w:rsidR="003721AB" w:rsidRPr="003A52FA">
        <w:rPr>
          <w:rFonts w:ascii="Georgia" w:hAnsi="Georgia"/>
          <w:sz w:val="24"/>
          <w:szCs w:val="24"/>
        </w:rPr>
        <w:t>.</w:t>
      </w:r>
      <w:r w:rsidR="00433903">
        <w:rPr>
          <w:rStyle w:val="EndnoteReference"/>
          <w:rFonts w:ascii="Georgia" w:hAnsi="Georgia"/>
          <w:sz w:val="24"/>
          <w:szCs w:val="24"/>
        </w:rPr>
        <w:endnoteReference w:id="33"/>
      </w:r>
      <w:r w:rsidR="00A62938" w:rsidRPr="003A52FA">
        <w:rPr>
          <w:rFonts w:ascii="Georgia" w:hAnsi="Georgia"/>
          <w:sz w:val="24"/>
          <w:szCs w:val="24"/>
        </w:rPr>
        <w:t xml:space="preserve"> </w:t>
      </w:r>
      <w:r w:rsidR="00EB7456" w:rsidRPr="003A52FA">
        <w:rPr>
          <w:rFonts w:ascii="Georgia" w:hAnsi="Georgia"/>
          <w:sz w:val="24"/>
          <w:szCs w:val="24"/>
        </w:rPr>
        <w:t xml:space="preserve">Judging </w:t>
      </w:r>
      <w:r w:rsidR="005718EC" w:rsidRPr="003A52FA">
        <w:rPr>
          <w:rFonts w:ascii="Georgia" w:hAnsi="Georgia"/>
          <w:sz w:val="24"/>
          <w:szCs w:val="24"/>
        </w:rPr>
        <w:t xml:space="preserve">by </w:t>
      </w:r>
      <w:r w:rsidR="00A61351" w:rsidRPr="003A52FA">
        <w:rPr>
          <w:rFonts w:ascii="Georgia" w:hAnsi="Georgia"/>
          <w:sz w:val="24"/>
          <w:szCs w:val="24"/>
        </w:rPr>
        <w:t xml:space="preserve">the rapid pace </w:t>
      </w:r>
      <w:r w:rsidR="00EB7456" w:rsidRPr="003A52FA">
        <w:rPr>
          <w:rFonts w:ascii="Georgia" w:hAnsi="Georgia"/>
          <w:sz w:val="24"/>
          <w:szCs w:val="24"/>
        </w:rPr>
        <w:t>influenza cases were appearing, the WHO made it clear that no practical measures existed that would prevent the disease from being spread from country to countr</w:t>
      </w:r>
      <w:r w:rsidR="005F1BE5" w:rsidRPr="003A52FA">
        <w:rPr>
          <w:rFonts w:ascii="Georgia" w:hAnsi="Georgia"/>
          <w:sz w:val="24"/>
          <w:szCs w:val="24"/>
        </w:rPr>
        <w:t>y.</w:t>
      </w:r>
      <w:r w:rsidR="00433903">
        <w:rPr>
          <w:rStyle w:val="EndnoteReference"/>
          <w:rFonts w:ascii="Georgia" w:hAnsi="Georgia"/>
          <w:sz w:val="24"/>
          <w:szCs w:val="24"/>
        </w:rPr>
        <w:endnoteReference w:id="34"/>
      </w:r>
      <w:r w:rsidR="005F1BE5" w:rsidRPr="003A52FA">
        <w:rPr>
          <w:rFonts w:ascii="Georgia" w:hAnsi="Georgia"/>
          <w:i/>
          <w:sz w:val="24"/>
          <w:szCs w:val="24"/>
        </w:rPr>
        <w:t xml:space="preserve"> </w:t>
      </w:r>
      <w:r w:rsidR="00EB7456" w:rsidRPr="003A52FA">
        <w:rPr>
          <w:rFonts w:ascii="Georgia" w:hAnsi="Georgia"/>
          <w:sz w:val="24"/>
          <w:szCs w:val="24"/>
        </w:rPr>
        <w:t>Consequently, the WHO recommended that countries no</w:t>
      </w:r>
      <w:r w:rsidR="00EE39DA" w:rsidRPr="003A52FA">
        <w:rPr>
          <w:rFonts w:ascii="Georgia" w:hAnsi="Georgia"/>
          <w:sz w:val="24"/>
          <w:szCs w:val="24"/>
        </w:rPr>
        <w:t>t</w:t>
      </w:r>
      <w:r w:rsidR="00EB7456" w:rsidRPr="003A52FA">
        <w:rPr>
          <w:rFonts w:ascii="Georgia" w:hAnsi="Georgia"/>
          <w:sz w:val="24"/>
          <w:szCs w:val="24"/>
        </w:rPr>
        <w:t xml:space="preserve"> ban imports, close borders</w:t>
      </w:r>
      <w:r w:rsidR="009A180D">
        <w:rPr>
          <w:rFonts w:ascii="Georgia" w:hAnsi="Georgia"/>
          <w:sz w:val="24"/>
          <w:szCs w:val="24"/>
        </w:rPr>
        <w:t>,</w:t>
      </w:r>
      <w:r w:rsidR="00EB7456" w:rsidRPr="003A52FA">
        <w:rPr>
          <w:rFonts w:ascii="Georgia" w:hAnsi="Georgia"/>
          <w:sz w:val="24"/>
          <w:szCs w:val="24"/>
        </w:rPr>
        <w:t xml:space="preserve"> or restrict travelers to contain the outbreak at national borders. </w:t>
      </w:r>
    </w:p>
    <w:p w:rsidR="00015B45" w:rsidRPr="00233E24" w:rsidRDefault="00A62938" w:rsidP="003A52FA">
      <w:pPr>
        <w:spacing w:after="0" w:line="240" w:lineRule="auto"/>
        <w:ind w:firstLine="720"/>
        <w:jc w:val="both"/>
        <w:rPr>
          <w:rFonts w:ascii="Georgia" w:hAnsi="Georgia"/>
          <w:sz w:val="24"/>
          <w:szCs w:val="24"/>
        </w:rPr>
      </w:pPr>
      <w:r w:rsidRPr="003A52FA">
        <w:rPr>
          <w:rFonts w:ascii="Georgia" w:hAnsi="Georgia"/>
          <w:sz w:val="24"/>
          <w:szCs w:val="24"/>
        </w:rPr>
        <w:t xml:space="preserve">The WHO’s position that such measures would be ineffective was </w:t>
      </w:r>
      <w:r w:rsidR="00EB7456" w:rsidRPr="003A52FA">
        <w:rPr>
          <w:rFonts w:ascii="Georgia" w:hAnsi="Georgia"/>
          <w:sz w:val="24"/>
          <w:szCs w:val="24"/>
        </w:rPr>
        <w:t xml:space="preserve">informed by </w:t>
      </w:r>
      <w:r w:rsidRPr="003A52FA">
        <w:rPr>
          <w:rFonts w:ascii="Georgia" w:hAnsi="Georgia"/>
          <w:sz w:val="24"/>
          <w:szCs w:val="24"/>
        </w:rPr>
        <w:t>science and</w:t>
      </w:r>
      <w:r w:rsidR="009A180D">
        <w:rPr>
          <w:rFonts w:ascii="Georgia" w:hAnsi="Georgia"/>
          <w:sz w:val="24"/>
          <w:szCs w:val="24"/>
        </w:rPr>
        <w:t xml:space="preserve"> </w:t>
      </w:r>
      <w:r w:rsidR="00EB7456" w:rsidRPr="003A52FA">
        <w:rPr>
          <w:rFonts w:ascii="Georgia" w:hAnsi="Georgia"/>
          <w:sz w:val="24"/>
          <w:szCs w:val="24"/>
        </w:rPr>
        <w:t xml:space="preserve">experience. Historically, closing airports and detaining travelers at borders has not been effective in preventing disease </w:t>
      </w:r>
      <w:r w:rsidR="00AB4F7F" w:rsidRPr="003A52FA">
        <w:rPr>
          <w:rFonts w:ascii="Georgia" w:hAnsi="Georgia"/>
          <w:sz w:val="24"/>
          <w:szCs w:val="24"/>
        </w:rPr>
        <w:t>importation</w:t>
      </w:r>
      <w:r w:rsidR="00EB7456" w:rsidRPr="003A52FA">
        <w:rPr>
          <w:rFonts w:ascii="Georgia" w:hAnsi="Georgia"/>
          <w:sz w:val="24"/>
          <w:szCs w:val="24"/>
        </w:rPr>
        <w:t xml:space="preserve">. </w:t>
      </w:r>
      <w:r w:rsidR="00015B45" w:rsidRPr="003A52FA">
        <w:rPr>
          <w:rFonts w:ascii="Georgia" w:hAnsi="Georgia"/>
          <w:sz w:val="24"/>
          <w:szCs w:val="24"/>
        </w:rPr>
        <w:t>In weighing evidence from multiple countries’ experiences with SARS, a WHO expert group concluded that screening and detaining travelers at international borders had “little documented effect on detecting SARS cases.</w:t>
      </w:r>
      <w:r w:rsidR="009A180D">
        <w:rPr>
          <w:rFonts w:ascii="Georgia" w:hAnsi="Georgia"/>
          <w:sz w:val="24"/>
          <w:szCs w:val="24"/>
        </w:rPr>
        <w:t>”</w:t>
      </w:r>
      <w:r w:rsidR="00790070">
        <w:rPr>
          <w:rStyle w:val="EndnoteReference"/>
          <w:rFonts w:ascii="Georgia" w:hAnsi="Georgia"/>
          <w:sz w:val="24"/>
          <w:szCs w:val="24"/>
        </w:rPr>
        <w:endnoteReference w:id="35"/>
      </w:r>
      <w:r w:rsidR="00015B45" w:rsidRPr="003A52FA">
        <w:rPr>
          <w:rFonts w:ascii="Georgia" w:hAnsi="Georgia"/>
          <w:sz w:val="24"/>
          <w:szCs w:val="24"/>
        </w:rPr>
        <w:t xml:space="preserve"> Furthermore, in a</w:t>
      </w:r>
      <w:r w:rsidR="00EB7456" w:rsidRPr="003A52FA">
        <w:rPr>
          <w:rFonts w:ascii="Georgia" w:hAnsi="Georgia"/>
          <w:sz w:val="24"/>
          <w:szCs w:val="24"/>
        </w:rPr>
        <w:t xml:space="preserve"> historical analysis of previous </w:t>
      </w:r>
      <w:r w:rsidR="00AB4F7F" w:rsidRPr="003A52FA">
        <w:rPr>
          <w:rFonts w:ascii="Georgia" w:hAnsi="Georgia"/>
          <w:sz w:val="24"/>
          <w:szCs w:val="24"/>
        </w:rPr>
        <w:t>influenza</w:t>
      </w:r>
      <w:r w:rsidR="00015B45" w:rsidRPr="003A52FA">
        <w:rPr>
          <w:rFonts w:ascii="Georgia" w:hAnsi="Georgia"/>
          <w:sz w:val="24"/>
          <w:szCs w:val="24"/>
        </w:rPr>
        <w:t xml:space="preserve"> pandemics, another </w:t>
      </w:r>
      <w:r w:rsidR="00EB7456" w:rsidRPr="003A52FA">
        <w:rPr>
          <w:rFonts w:ascii="Georgia" w:hAnsi="Georgia"/>
          <w:sz w:val="24"/>
          <w:szCs w:val="24"/>
        </w:rPr>
        <w:t>WHO</w:t>
      </w:r>
      <w:r w:rsidR="00015B45" w:rsidRPr="003A52FA">
        <w:rPr>
          <w:rFonts w:ascii="Georgia" w:hAnsi="Georgia"/>
          <w:sz w:val="24"/>
          <w:szCs w:val="24"/>
        </w:rPr>
        <w:t xml:space="preserve"> expert</w:t>
      </w:r>
      <w:r w:rsidR="00EB7456" w:rsidRPr="003A52FA">
        <w:rPr>
          <w:rFonts w:ascii="Georgia" w:hAnsi="Georgia"/>
          <w:sz w:val="24"/>
          <w:szCs w:val="24"/>
        </w:rPr>
        <w:t xml:space="preserve"> </w:t>
      </w:r>
      <w:r w:rsidR="00AB4F7F" w:rsidRPr="003A52FA">
        <w:rPr>
          <w:rFonts w:ascii="Georgia" w:hAnsi="Georgia"/>
          <w:sz w:val="24"/>
          <w:szCs w:val="24"/>
        </w:rPr>
        <w:t>concluded</w:t>
      </w:r>
      <w:r w:rsidR="00EB7456" w:rsidRPr="003A52FA">
        <w:rPr>
          <w:rFonts w:ascii="Georgia" w:hAnsi="Georgia"/>
          <w:sz w:val="24"/>
          <w:szCs w:val="24"/>
        </w:rPr>
        <w:t xml:space="preserve"> that “screening and quarantining entering travelers at international borders did not substantially delay virus introduction in past pandemics…and will likely be even less effective in the modern era.”</w:t>
      </w:r>
      <w:r w:rsidR="00790070">
        <w:rPr>
          <w:rStyle w:val="EndnoteReference"/>
          <w:rFonts w:ascii="Georgia" w:hAnsi="Georgia"/>
          <w:sz w:val="24"/>
          <w:szCs w:val="24"/>
        </w:rPr>
        <w:endnoteReference w:id="36"/>
      </w:r>
    </w:p>
    <w:p w:rsidR="002947FD" w:rsidRPr="00233E24" w:rsidRDefault="00A62938" w:rsidP="003A52FA">
      <w:pPr>
        <w:spacing w:after="0" w:line="240" w:lineRule="auto"/>
        <w:ind w:firstLine="720"/>
        <w:jc w:val="both"/>
        <w:rPr>
          <w:rFonts w:ascii="Georgia" w:hAnsi="Georgia"/>
          <w:b/>
          <w:sz w:val="24"/>
          <w:szCs w:val="24"/>
        </w:rPr>
      </w:pPr>
      <w:r w:rsidRPr="00233E24">
        <w:rPr>
          <w:rFonts w:ascii="Georgia" w:hAnsi="Georgia"/>
          <w:sz w:val="24"/>
          <w:szCs w:val="24"/>
        </w:rPr>
        <w:t xml:space="preserve">Despite these recommendations, countries </w:t>
      </w:r>
      <w:r w:rsidR="002E223E" w:rsidRPr="00233E24">
        <w:rPr>
          <w:rFonts w:ascii="Georgia" w:hAnsi="Georgia"/>
          <w:sz w:val="24"/>
          <w:szCs w:val="24"/>
        </w:rPr>
        <w:t>pursued these measures during the 2009 H1N1 pandemic</w:t>
      </w:r>
      <w:r w:rsidR="001208D6">
        <w:rPr>
          <w:rFonts w:ascii="Georgia" w:hAnsi="Georgia"/>
          <w:sz w:val="24"/>
          <w:szCs w:val="24"/>
        </w:rPr>
        <w:t>,</w:t>
      </w:r>
      <w:r w:rsidR="002E223E" w:rsidRPr="00233E24">
        <w:rPr>
          <w:rFonts w:ascii="Georgia" w:hAnsi="Georgia"/>
          <w:sz w:val="24"/>
          <w:szCs w:val="24"/>
        </w:rPr>
        <w:t xml:space="preserve"> even after WHO issued guidance to the contrary. A</w:t>
      </w:r>
      <w:r w:rsidRPr="00233E24">
        <w:rPr>
          <w:rFonts w:ascii="Georgia" w:hAnsi="Georgia"/>
          <w:sz w:val="24"/>
          <w:szCs w:val="24"/>
        </w:rPr>
        <w:t>round the world</w:t>
      </w:r>
      <w:r w:rsidR="002E223E" w:rsidRPr="00233E24">
        <w:rPr>
          <w:rFonts w:ascii="Georgia" w:hAnsi="Georgia"/>
          <w:sz w:val="24"/>
          <w:szCs w:val="24"/>
        </w:rPr>
        <w:t xml:space="preserve">, a number of countries </w:t>
      </w:r>
      <w:r w:rsidRPr="00233E24">
        <w:rPr>
          <w:rFonts w:ascii="Georgia" w:hAnsi="Georgia"/>
          <w:sz w:val="24"/>
          <w:szCs w:val="24"/>
        </w:rPr>
        <w:t>restri</w:t>
      </w:r>
      <w:r w:rsidR="002E223E" w:rsidRPr="00233E24">
        <w:rPr>
          <w:rFonts w:ascii="Georgia" w:hAnsi="Georgia"/>
          <w:sz w:val="24"/>
          <w:szCs w:val="24"/>
        </w:rPr>
        <w:t xml:space="preserve">cted flights </w:t>
      </w:r>
      <w:r w:rsidR="00015B45" w:rsidRPr="00233E24">
        <w:rPr>
          <w:rFonts w:ascii="Georgia" w:hAnsi="Georgia"/>
          <w:sz w:val="24"/>
          <w:szCs w:val="24"/>
        </w:rPr>
        <w:t xml:space="preserve">to or </w:t>
      </w:r>
      <w:r w:rsidR="002E223E" w:rsidRPr="00233E24">
        <w:rPr>
          <w:rFonts w:ascii="Georgia" w:hAnsi="Georgia"/>
          <w:sz w:val="24"/>
          <w:szCs w:val="24"/>
        </w:rPr>
        <w:t>from North America</w:t>
      </w:r>
      <w:r w:rsidR="00DC183E" w:rsidRPr="00233E24">
        <w:rPr>
          <w:rFonts w:ascii="Georgia" w:hAnsi="Georgia"/>
          <w:sz w:val="24"/>
          <w:szCs w:val="24"/>
        </w:rPr>
        <w:fldChar w:fldCharType="begin"/>
      </w:r>
      <w:r w:rsidR="00A85D04" w:rsidRPr="00233E24">
        <w:rPr>
          <w:rFonts w:ascii="Georgia" w:hAnsi="Georgia"/>
          <w:sz w:val="24"/>
          <w:szCs w:val="24"/>
        </w:rPr>
        <w:instrText xml:space="preserve"> ADDIN EN.CITE &lt;EndNote&gt;&lt;Cite&gt;&lt;Author&gt;Associated Press&lt;/Author&gt;&lt;Year&gt;2009&lt;/Year&gt;&lt;RecNum&gt;106&lt;/RecNum&gt;&lt;record&gt;&lt;rec-number&gt;106&lt;/rec-number&gt;&lt;foreign-keys&gt;&lt;key app="EN" db-id="5svsda0aeax5wgetzw5vprt3xf50tp5dfxfz"&gt;106&lt;/key&gt;&lt;/foreign-keys&gt;&lt;ref-type name="Electronic Article"&gt;43&lt;/ref-type&gt;&lt;contributors&gt;&lt;authors&gt;&lt;author&gt;Associated Press,&lt;/author&gt;&lt;/authors&gt;&lt;/contributors&gt;&lt;titles&gt;&lt;title&gt;Swine flu prompts EU warning on travel to the U.S.&lt;/title&gt;&lt;secondary-title&gt;msnbc.com&lt;/secondary-title&gt;&lt;/titles&gt;&lt;periodical&gt;&lt;full-title&gt;msnbc.com&lt;/full-title&gt;&lt;/periodical&gt;&lt;dates&gt;&lt;year&gt;2009&lt;/year&gt;&lt;pub-dates&gt;&lt;date&gt;March 22, 2011&lt;/date&gt;&lt;/pub-dates&gt;&lt;/dates&gt;&lt;urls&gt;&lt;related-urls&gt;&lt;url&gt;http://www.msnbc.msn.com/id/30431245/ns/health-cold_and_flu/&lt;/url&gt;&lt;/related-urls&gt;&lt;/urls&gt;&lt;/record&gt;&lt;/Cite&gt;&lt;/EndNote&gt;</w:instrText>
      </w:r>
      <w:r w:rsidR="00DC183E" w:rsidRPr="00233E24">
        <w:rPr>
          <w:rFonts w:ascii="Georgia" w:hAnsi="Georgia"/>
          <w:sz w:val="24"/>
          <w:szCs w:val="24"/>
        </w:rPr>
        <w:fldChar w:fldCharType="separate"/>
      </w:r>
      <w:r w:rsidR="00A85D04" w:rsidRPr="00233E24">
        <w:rPr>
          <w:rFonts w:ascii="Georgia" w:hAnsi="Georgia"/>
          <w:sz w:val="24"/>
          <w:szCs w:val="24"/>
          <w:vertAlign w:val="superscript"/>
        </w:rPr>
        <w:t>30</w:t>
      </w:r>
      <w:r w:rsidR="00DC183E" w:rsidRPr="00233E24">
        <w:rPr>
          <w:rFonts w:ascii="Georgia" w:hAnsi="Georgia"/>
          <w:sz w:val="24"/>
          <w:szCs w:val="24"/>
        </w:rPr>
        <w:fldChar w:fldCharType="end"/>
      </w:r>
      <w:r w:rsidR="00015B45" w:rsidRPr="00233E24">
        <w:rPr>
          <w:rFonts w:ascii="Georgia" w:hAnsi="Georgia"/>
          <w:sz w:val="24"/>
          <w:szCs w:val="24"/>
        </w:rPr>
        <w:t xml:space="preserve"> in defiance of WHO guidance.</w:t>
      </w:r>
      <w:r w:rsidR="00790070">
        <w:rPr>
          <w:rStyle w:val="EndnoteReference"/>
          <w:rFonts w:ascii="Georgia" w:hAnsi="Georgia"/>
          <w:sz w:val="24"/>
          <w:szCs w:val="24"/>
        </w:rPr>
        <w:endnoteReference w:id="37"/>
      </w:r>
      <w:r w:rsidR="00015B45" w:rsidRPr="00233E24">
        <w:rPr>
          <w:rFonts w:ascii="Georgia" w:hAnsi="Georgia"/>
          <w:sz w:val="24"/>
          <w:szCs w:val="24"/>
        </w:rPr>
        <w:t xml:space="preserve"> </w:t>
      </w:r>
      <w:r w:rsidR="002E223E" w:rsidRPr="00233E24">
        <w:rPr>
          <w:rFonts w:ascii="Georgia" w:hAnsi="Georgia"/>
          <w:sz w:val="24"/>
          <w:szCs w:val="24"/>
        </w:rPr>
        <w:t>China</w:t>
      </w:r>
      <w:r w:rsidR="00E8257E">
        <w:rPr>
          <w:rStyle w:val="EndnoteReference"/>
          <w:rFonts w:ascii="Georgia" w:hAnsi="Georgia"/>
          <w:sz w:val="24"/>
          <w:szCs w:val="24"/>
        </w:rPr>
        <w:endnoteReference w:id="38"/>
      </w:r>
      <w:r w:rsidR="002E223E" w:rsidRPr="00233E24">
        <w:rPr>
          <w:rFonts w:ascii="Georgia" w:hAnsi="Georgia"/>
          <w:sz w:val="24"/>
          <w:szCs w:val="24"/>
        </w:rPr>
        <w:t xml:space="preserve"> and Singapore</w:t>
      </w:r>
      <w:r w:rsidR="00E8257E">
        <w:rPr>
          <w:rStyle w:val="EndnoteReference"/>
          <w:rFonts w:ascii="Georgia" w:hAnsi="Georgia"/>
          <w:sz w:val="24"/>
          <w:szCs w:val="24"/>
        </w:rPr>
        <w:endnoteReference w:id="39"/>
      </w:r>
      <w:r w:rsidR="00A00DBC" w:rsidRPr="00233E24">
        <w:rPr>
          <w:rStyle w:val="EndnoteReference"/>
          <w:rFonts w:ascii="Georgia" w:hAnsi="Georgia"/>
          <w:sz w:val="24"/>
          <w:szCs w:val="24"/>
        </w:rPr>
        <w:t xml:space="preserve"> </w:t>
      </w:r>
      <w:r w:rsidR="002E223E" w:rsidRPr="00233E24">
        <w:rPr>
          <w:rFonts w:ascii="Georgia" w:hAnsi="Georgia"/>
          <w:sz w:val="24"/>
          <w:szCs w:val="24"/>
        </w:rPr>
        <w:t>quarantined Mexicans</w:t>
      </w:r>
      <w:r w:rsidR="008C1CC3" w:rsidRPr="00233E24">
        <w:rPr>
          <w:rFonts w:ascii="Georgia" w:hAnsi="Georgia"/>
          <w:sz w:val="24"/>
          <w:szCs w:val="24"/>
        </w:rPr>
        <w:t xml:space="preserve"> and other North Americans traveling to those countries</w:t>
      </w:r>
      <w:r w:rsidR="00015B45" w:rsidRPr="00233E24">
        <w:rPr>
          <w:rFonts w:ascii="Georgia" w:hAnsi="Georgia"/>
          <w:sz w:val="24"/>
          <w:szCs w:val="24"/>
        </w:rPr>
        <w:t xml:space="preserve"> </w:t>
      </w:r>
      <w:r w:rsidR="002E223E" w:rsidRPr="00233E24">
        <w:rPr>
          <w:rFonts w:ascii="Georgia" w:hAnsi="Georgia"/>
          <w:sz w:val="24"/>
          <w:szCs w:val="24"/>
        </w:rPr>
        <w:t xml:space="preserve">regardless of H1N1 exposure. </w:t>
      </w:r>
      <w:r w:rsidR="002947FD" w:rsidRPr="00233E24">
        <w:rPr>
          <w:rFonts w:ascii="Georgia" w:hAnsi="Georgia"/>
          <w:sz w:val="24"/>
          <w:szCs w:val="24"/>
        </w:rPr>
        <w:t>Fever screens were also employed in 2009 for H1N1 at 22 international airports in countries such as China, India</w:t>
      </w:r>
      <w:r w:rsidR="001208D6">
        <w:rPr>
          <w:rFonts w:ascii="Georgia" w:hAnsi="Georgia"/>
          <w:sz w:val="24"/>
          <w:szCs w:val="24"/>
        </w:rPr>
        <w:t>,</w:t>
      </w:r>
      <w:r w:rsidR="002947FD" w:rsidRPr="00233E24">
        <w:rPr>
          <w:rFonts w:ascii="Georgia" w:hAnsi="Georgia"/>
          <w:sz w:val="24"/>
          <w:szCs w:val="24"/>
        </w:rPr>
        <w:t xml:space="preserve"> and others, despite WHO judgment that such measures would hinder trade and travel without compensatory </w:t>
      </w:r>
      <w:r w:rsidR="008C1CC3" w:rsidRPr="00233E24">
        <w:rPr>
          <w:rFonts w:ascii="Georgia" w:hAnsi="Georgia"/>
          <w:sz w:val="24"/>
          <w:szCs w:val="24"/>
        </w:rPr>
        <w:t xml:space="preserve">public health </w:t>
      </w:r>
      <w:r w:rsidR="002947FD" w:rsidRPr="00233E24">
        <w:rPr>
          <w:rFonts w:ascii="Georgia" w:hAnsi="Georgia"/>
          <w:sz w:val="24"/>
          <w:szCs w:val="24"/>
        </w:rPr>
        <w:t>benefit.</w:t>
      </w:r>
      <w:r w:rsidR="00E8257E">
        <w:rPr>
          <w:rStyle w:val="EndnoteReference"/>
          <w:rFonts w:ascii="Georgia" w:hAnsi="Georgia"/>
          <w:sz w:val="24"/>
          <w:szCs w:val="24"/>
        </w:rPr>
        <w:endnoteReference w:id="40"/>
      </w:r>
      <w:r w:rsidR="00822E20">
        <w:rPr>
          <w:rFonts w:ascii="Georgia" w:hAnsi="Georgia"/>
          <w:sz w:val="24"/>
          <w:szCs w:val="24"/>
        </w:rPr>
        <w:t xml:space="preserve"> </w:t>
      </w:r>
      <w:r w:rsidR="002947FD" w:rsidRPr="00233E24">
        <w:rPr>
          <w:rFonts w:ascii="Georgia" w:hAnsi="Georgia"/>
          <w:sz w:val="24"/>
          <w:szCs w:val="24"/>
        </w:rPr>
        <w:t xml:space="preserve">The WHO based this recommendation </w:t>
      </w:r>
      <w:r w:rsidR="00E72FDB" w:rsidRPr="00233E24">
        <w:rPr>
          <w:rFonts w:ascii="Georgia" w:hAnsi="Georgia"/>
          <w:sz w:val="24"/>
          <w:szCs w:val="24"/>
        </w:rPr>
        <w:t xml:space="preserve">on the grounds that fever screens </w:t>
      </w:r>
      <w:r w:rsidR="002947FD" w:rsidRPr="00233E24">
        <w:rPr>
          <w:rFonts w:ascii="Georgia" w:hAnsi="Georgia"/>
          <w:sz w:val="24"/>
          <w:szCs w:val="24"/>
        </w:rPr>
        <w:t>did not work well to control SARS</w:t>
      </w:r>
      <w:r w:rsidR="00822E20">
        <w:rPr>
          <w:rStyle w:val="EndnoteReference"/>
          <w:rFonts w:ascii="Georgia" w:hAnsi="Georgia"/>
          <w:sz w:val="24"/>
          <w:szCs w:val="24"/>
        </w:rPr>
        <w:endnoteReference w:id="41"/>
      </w:r>
      <w:r w:rsidR="002947FD" w:rsidRPr="00233E24">
        <w:rPr>
          <w:rFonts w:ascii="Georgia" w:hAnsi="Georgia"/>
          <w:sz w:val="24"/>
          <w:szCs w:val="24"/>
        </w:rPr>
        <w:t xml:space="preserve"> and </w:t>
      </w:r>
      <w:r w:rsidR="001208D6">
        <w:rPr>
          <w:rFonts w:ascii="Georgia" w:hAnsi="Georgia"/>
          <w:sz w:val="24"/>
          <w:szCs w:val="24"/>
        </w:rPr>
        <w:t xml:space="preserve">on </w:t>
      </w:r>
      <w:r w:rsidR="00E72FDB" w:rsidRPr="00233E24">
        <w:rPr>
          <w:rFonts w:ascii="Georgia" w:hAnsi="Georgia"/>
          <w:sz w:val="24"/>
          <w:szCs w:val="24"/>
        </w:rPr>
        <w:t>evidence that suggested they would not</w:t>
      </w:r>
      <w:r w:rsidR="002947FD" w:rsidRPr="00233E24">
        <w:rPr>
          <w:rFonts w:ascii="Georgia" w:hAnsi="Georgia"/>
          <w:sz w:val="24"/>
          <w:szCs w:val="24"/>
        </w:rPr>
        <w:t xml:space="preserve"> work well to control influenza</w:t>
      </w:r>
      <w:r w:rsidR="005F1BE5" w:rsidRPr="00233E24">
        <w:rPr>
          <w:rFonts w:ascii="Georgia" w:hAnsi="Georgia"/>
          <w:sz w:val="24"/>
          <w:szCs w:val="24"/>
        </w:rPr>
        <w:t>.</w:t>
      </w:r>
      <w:r w:rsidR="00822E20">
        <w:rPr>
          <w:rStyle w:val="EndnoteReference"/>
          <w:rFonts w:ascii="Georgia" w:hAnsi="Georgia"/>
          <w:sz w:val="24"/>
          <w:szCs w:val="24"/>
        </w:rPr>
        <w:endnoteReference w:id="42"/>
      </w:r>
      <w:r w:rsidR="008C1CC3" w:rsidRPr="00233E24">
        <w:rPr>
          <w:rFonts w:ascii="Georgia" w:hAnsi="Georgia"/>
          <w:sz w:val="24"/>
          <w:szCs w:val="24"/>
        </w:rPr>
        <w:t xml:space="preserve"> In addition</w:t>
      </w:r>
      <w:r w:rsidR="002947FD" w:rsidRPr="00233E24">
        <w:rPr>
          <w:rFonts w:ascii="Georgia" w:hAnsi="Georgia"/>
          <w:sz w:val="24"/>
          <w:szCs w:val="24"/>
        </w:rPr>
        <w:t xml:space="preserve">, </w:t>
      </w:r>
      <w:r w:rsidR="008C1CC3" w:rsidRPr="00233E24">
        <w:rPr>
          <w:rFonts w:ascii="Georgia" w:hAnsi="Georgia"/>
          <w:sz w:val="24"/>
          <w:szCs w:val="24"/>
        </w:rPr>
        <w:t xml:space="preserve">some </w:t>
      </w:r>
      <w:r w:rsidR="002947FD" w:rsidRPr="00233E24">
        <w:rPr>
          <w:rFonts w:ascii="Georgia" w:hAnsi="Georgia"/>
          <w:sz w:val="24"/>
          <w:szCs w:val="24"/>
        </w:rPr>
        <w:t xml:space="preserve">countries </w:t>
      </w:r>
      <w:r w:rsidR="008C1CC3" w:rsidRPr="00233E24">
        <w:rPr>
          <w:rFonts w:ascii="Georgia" w:hAnsi="Georgia"/>
          <w:sz w:val="24"/>
          <w:szCs w:val="24"/>
        </w:rPr>
        <w:t xml:space="preserve">banned </w:t>
      </w:r>
      <w:r w:rsidR="002947FD" w:rsidRPr="00233E24">
        <w:rPr>
          <w:rFonts w:ascii="Georgia" w:hAnsi="Georgia"/>
          <w:sz w:val="24"/>
          <w:szCs w:val="24"/>
        </w:rPr>
        <w:t xml:space="preserve">pork from </w:t>
      </w:r>
      <w:r w:rsidR="001208D6">
        <w:rPr>
          <w:rFonts w:ascii="Georgia" w:hAnsi="Georgia"/>
          <w:sz w:val="24"/>
          <w:szCs w:val="24"/>
        </w:rPr>
        <w:t xml:space="preserve">the </w:t>
      </w:r>
      <w:r w:rsidR="002947FD" w:rsidRPr="00233E24">
        <w:rPr>
          <w:rFonts w:ascii="Georgia" w:hAnsi="Georgia"/>
          <w:sz w:val="24"/>
          <w:szCs w:val="24"/>
        </w:rPr>
        <w:t>affected countries in spite of a joint statement by the WHO, United Nations Food and Agriculture Organization (FAO), the World Organization for Animal Health (OIE)</w:t>
      </w:r>
      <w:r w:rsidR="001208D6">
        <w:rPr>
          <w:rFonts w:ascii="Georgia" w:hAnsi="Georgia"/>
          <w:sz w:val="24"/>
          <w:szCs w:val="24"/>
        </w:rPr>
        <w:t>,</w:t>
      </w:r>
      <w:r w:rsidR="002947FD" w:rsidRPr="00233E24">
        <w:rPr>
          <w:rFonts w:ascii="Georgia" w:hAnsi="Georgia"/>
          <w:sz w:val="24"/>
          <w:szCs w:val="24"/>
        </w:rPr>
        <w:t xml:space="preserve"> and the World Trade Organization (WTO)</w:t>
      </w:r>
      <w:r w:rsidR="00F630CE">
        <w:rPr>
          <w:rFonts w:ascii="Georgia" w:hAnsi="Georgia"/>
          <w:sz w:val="24"/>
          <w:szCs w:val="24"/>
        </w:rPr>
        <w:t>,</w:t>
      </w:r>
      <w:r w:rsidR="001208D6">
        <w:rPr>
          <w:rFonts w:ascii="Georgia" w:hAnsi="Georgia"/>
          <w:sz w:val="24"/>
          <w:szCs w:val="24"/>
        </w:rPr>
        <w:t xml:space="preserve"> which stated</w:t>
      </w:r>
      <w:r w:rsidR="002947FD" w:rsidRPr="00233E24">
        <w:rPr>
          <w:rFonts w:ascii="Georgia" w:hAnsi="Georgia"/>
          <w:sz w:val="24"/>
          <w:szCs w:val="24"/>
        </w:rPr>
        <w:t xml:space="preserve"> that pork and pork products could not transmit H1N1 influenza.</w:t>
      </w:r>
      <w:r w:rsidR="00674726">
        <w:rPr>
          <w:rStyle w:val="EndnoteReference"/>
          <w:rFonts w:ascii="Georgia" w:hAnsi="Georgia"/>
          <w:sz w:val="24"/>
          <w:szCs w:val="24"/>
        </w:rPr>
        <w:endnoteReference w:id="43"/>
      </w:r>
    </w:p>
    <w:p w:rsidR="001208D6" w:rsidRDefault="001208D6" w:rsidP="00233E24">
      <w:pPr>
        <w:spacing w:after="0" w:line="240" w:lineRule="auto"/>
        <w:rPr>
          <w:rStyle w:val="Heading1Char"/>
          <w:rFonts w:eastAsia="Calibri"/>
          <w:color w:val="auto"/>
        </w:rPr>
      </w:pPr>
    </w:p>
    <w:p w:rsidR="0009265E" w:rsidRDefault="009441EA" w:rsidP="00233E24">
      <w:pPr>
        <w:spacing w:after="0" w:line="240" w:lineRule="auto"/>
        <w:rPr>
          <w:rStyle w:val="Heading1Char"/>
          <w:rFonts w:ascii="Georgia" w:eastAsia="Calibri" w:hAnsi="Georgia"/>
          <w:smallCaps/>
          <w:color w:val="auto"/>
          <w:sz w:val="24"/>
          <w:szCs w:val="24"/>
        </w:rPr>
      </w:pPr>
      <w:r w:rsidRPr="00233E24">
        <w:rPr>
          <w:rStyle w:val="Heading1Char"/>
          <w:rFonts w:ascii="Georgia" w:eastAsia="Calibri" w:hAnsi="Georgia"/>
          <w:smallCaps/>
          <w:color w:val="auto"/>
          <w:sz w:val="24"/>
          <w:szCs w:val="24"/>
        </w:rPr>
        <w:t>GAP #2:  Lack of Standards and Practice for S</w:t>
      </w:r>
      <w:r w:rsidR="0009265E" w:rsidRPr="00233E24">
        <w:rPr>
          <w:rStyle w:val="Heading1Char"/>
          <w:rFonts w:ascii="Georgia" w:eastAsia="Calibri" w:hAnsi="Georgia"/>
          <w:smallCaps/>
          <w:color w:val="auto"/>
          <w:sz w:val="24"/>
          <w:szCs w:val="24"/>
        </w:rPr>
        <w:t xml:space="preserve">ample </w:t>
      </w:r>
      <w:r w:rsidRPr="00233E24">
        <w:rPr>
          <w:rStyle w:val="Heading1Char"/>
          <w:rFonts w:ascii="Georgia" w:eastAsia="Calibri" w:hAnsi="Georgia"/>
          <w:smallCaps/>
          <w:color w:val="auto"/>
          <w:sz w:val="24"/>
          <w:szCs w:val="24"/>
        </w:rPr>
        <w:t>S</w:t>
      </w:r>
      <w:r w:rsidR="0009265E" w:rsidRPr="00233E24">
        <w:rPr>
          <w:rStyle w:val="Heading1Char"/>
          <w:rFonts w:ascii="Georgia" w:eastAsia="Calibri" w:hAnsi="Georgia"/>
          <w:smallCaps/>
          <w:color w:val="auto"/>
          <w:sz w:val="24"/>
          <w:szCs w:val="24"/>
        </w:rPr>
        <w:t>haring</w:t>
      </w:r>
    </w:p>
    <w:p w:rsidR="004878A2" w:rsidRPr="00233E24" w:rsidRDefault="004878A2" w:rsidP="00233E24">
      <w:pPr>
        <w:spacing w:after="0" w:line="240" w:lineRule="auto"/>
        <w:rPr>
          <w:rStyle w:val="Heading1Char"/>
          <w:rFonts w:ascii="Georgia" w:eastAsia="Calibri" w:hAnsi="Georgia"/>
          <w:smallCaps/>
          <w:color w:val="auto"/>
          <w:sz w:val="24"/>
          <w:szCs w:val="24"/>
        </w:rPr>
      </w:pPr>
    </w:p>
    <w:p w:rsidR="00B77DAE" w:rsidRPr="00233E24" w:rsidRDefault="00B77DAE" w:rsidP="00233E24">
      <w:pPr>
        <w:spacing w:after="0" w:line="240" w:lineRule="auto"/>
        <w:jc w:val="both"/>
        <w:rPr>
          <w:rFonts w:ascii="Georgia" w:hAnsi="Georgia"/>
          <w:sz w:val="24"/>
          <w:szCs w:val="24"/>
        </w:rPr>
      </w:pPr>
      <w:r w:rsidRPr="00233E24">
        <w:rPr>
          <w:rFonts w:ascii="Georgia" w:hAnsi="Georgia"/>
          <w:sz w:val="24"/>
          <w:szCs w:val="24"/>
        </w:rPr>
        <w:t xml:space="preserve">The emergence of diseases such as SARS and </w:t>
      </w:r>
      <w:r w:rsidR="00D31C60">
        <w:rPr>
          <w:rFonts w:ascii="Georgia" w:hAnsi="Georgia"/>
          <w:sz w:val="24"/>
          <w:szCs w:val="24"/>
        </w:rPr>
        <w:t xml:space="preserve">the </w:t>
      </w:r>
      <w:r w:rsidRPr="00233E24">
        <w:rPr>
          <w:rFonts w:ascii="Georgia" w:hAnsi="Georgia"/>
          <w:sz w:val="24"/>
          <w:szCs w:val="24"/>
        </w:rPr>
        <w:t xml:space="preserve">2009 H1N1 influenza highlighted the important role that disease surveillance can play in detecting outbreaks and understanding how to respond. Experiences with both of these events underscored that recognition of outbreaks, management of epidemics, and development of countermeasures can depend heavily on having access to highly specific surveillance information that is typically obtained from testing of clinical specimens. In both of these events, health authorities noticed that unusual patterns of illness had been </w:t>
      </w:r>
      <w:r w:rsidR="00A61351" w:rsidRPr="00233E24">
        <w:rPr>
          <w:rFonts w:ascii="Georgia" w:hAnsi="Georgia"/>
          <w:sz w:val="24"/>
          <w:szCs w:val="24"/>
        </w:rPr>
        <w:t>occurring</w:t>
      </w:r>
      <w:r w:rsidRPr="00233E24">
        <w:rPr>
          <w:rFonts w:ascii="Georgia" w:hAnsi="Georgia"/>
          <w:sz w:val="24"/>
          <w:szCs w:val="24"/>
        </w:rPr>
        <w:t xml:space="preserve"> among individuals for weeks to months, but it was</w:t>
      </w:r>
      <w:r w:rsidR="00D31C60">
        <w:rPr>
          <w:rFonts w:ascii="Georgia" w:hAnsi="Georgia"/>
          <w:sz w:val="24"/>
          <w:szCs w:val="24"/>
        </w:rPr>
        <w:t xml:space="preserve"> not</w:t>
      </w:r>
      <w:r w:rsidRPr="00233E24">
        <w:rPr>
          <w:rFonts w:ascii="Georgia" w:hAnsi="Georgia"/>
          <w:sz w:val="24"/>
          <w:szCs w:val="24"/>
        </w:rPr>
        <w:t xml:space="preserve"> until a laboratory test was applied to clinical isolates that health authorities were able to </w:t>
      </w:r>
      <w:r w:rsidR="00A61351" w:rsidRPr="00233E24">
        <w:rPr>
          <w:rFonts w:ascii="Georgia" w:hAnsi="Georgia"/>
          <w:sz w:val="24"/>
          <w:szCs w:val="24"/>
        </w:rPr>
        <w:t xml:space="preserve">understand </w:t>
      </w:r>
      <w:r w:rsidRPr="00233E24">
        <w:rPr>
          <w:rFonts w:ascii="Georgia" w:hAnsi="Georgia"/>
          <w:sz w:val="24"/>
          <w:szCs w:val="24"/>
        </w:rPr>
        <w:t>that a novel virus of pandemic potential was in their midst.</w:t>
      </w:r>
      <w:r w:rsidR="00674726">
        <w:rPr>
          <w:rStyle w:val="EndnoteReference"/>
          <w:rFonts w:ascii="Georgia" w:hAnsi="Georgia"/>
          <w:sz w:val="24"/>
          <w:szCs w:val="24"/>
        </w:rPr>
        <w:endnoteReference w:id="44"/>
      </w:r>
      <w:r w:rsidR="005D75F3">
        <w:rPr>
          <w:rFonts w:ascii="Georgia" w:hAnsi="Georgia"/>
          <w:sz w:val="24"/>
          <w:szCs w:val="24"/>
        </w:rPr>
        <w:t xml:space="preserve"> </w:t>
      </w:r>
      <w:r w:rsidRPr="00233E24">
        <w:rPr>
          <w:rFonts w:ascii="Georgia" w:hAnsi="Georgia"/>
          <w:sz w:val="24"/>
          <w:szCs w:val="24"/>
        </w:rPr>
        <w:t xml:space="preserve">Such events have led to a greater emphasis within governments on improving laboratory and diagnostic capacity in order to improve global </w:t>
      </w:r>
      <w:proofErr w:type="spellStart"/>
      <w:r w:rsidRPr="00233E24">
        <w:rPr>
          <w:rFonts w:ascii="Georgia" w:hAnsi="Georgia"/>
          <w:sz w:val="24"/>
          <w:szCs w:val="24"/>
        </w:rPr>
        <w:t>biosurveillance</w:t>
      </w:r>
      <w:proofErr w:type="spellEnd"/>
      <w:r w:rsidRPr="00233E24">
        <w:rPr>
          <w:rFonts w:ascii="Georgia" w:hAnsi="Georgia"/>
          <w:sz w:val="24"/>
          <w:szCs w:val="24"/>
        </w:rPr>
        <w:t xml:space="preserve"> for infectious </w:t>
      </w:r>
      <w:r w:rsidR="00A61351" w:rsidRPr="00233E24">
        <w:rPr>
          <w:rFonts w:ascii="Georgia" w:hAnsi="Georgia"/>
          <w:sz w:val="24"/>
          <w:szCs w:val="24"/>
        </w:rPr>
        <w:t>diseases</w:t>
      </w:r>
      <w:r w:rsidR="0085398F" w:rsidRPr="00233E24">
        <w:rPr>
          <w:rFonts w:ascii="Georgia" w:hAnsi="Georgia"/>
          <w:sz w:val="24"/>
          <w:szCs w:val="24"/>
        </w:rPr>
        <w:t>.</w:t>
      </w:r>
      <w:r w:rsidR="005D75F3">
        <w:rPr>
          <w:rStyle w:val="EndnoteReference"/>
          <w:rFonts w:ascii="Georgia" w:hAnsi="Georgia"/>
          <w:sz w:val="24"/>
          <w:szCs w:val="24"/>
        </w:rPr>
        <w:endnoteReference w:id="45"/>
      </w:r>
    </w:p>
    <w:p w:rsidR="0009265E" w:rsidRPr="00233E24" w:rsidRDefault="0009265E" w:rsidP="00233E24">
      <w:pPr>
        <w:spacing w:after="0" w:line="240" w:lineRule="auto"/>
        <w:ind w:firstLine="720"/>
        <w:jc w:val="both"/>
        <w:rPr>
          <w:rFonts w:ascii="Georgia" w:hAnsi="Georgia"/>
          <w:sz w:val="24"/>
          <w:szCs w:val="24"/>
        </w:rPr>
      </w:pPr>
      <w:r w:rsidRPr="00233E24">
        <w:rPr>
          <w:rFonts w:ascii="Georgia" w:hAnsi="Georgia"/>
          <w:sz w:val="24"/>
          <w:szCs w:val="24"/>
        </w:rPr>
        <w:t xml:space="preserve">Biological samples (such as from patients or sick animals) are routinely collected for research and for epidemiological surveillance. In many cases the samples must be </w:t>
      </w:r>
      <w:r w:rsidRPr="00233E24">
        <w:rPr>
          <w:rFonts w:ascii="Georgia" w:hAnsi="Georgia"/>
          <w:sz w:val="24"/>
          <w:szCs w:val="24"/>
        </w:rPr>
        <w:lastRenderedPageBreak/>
        <w:t>shipped to laboratories far away from where they were collected for analysis and research. In the case of influenza, samples are collected in order to assess how the virus is evolving in the wild, as well as vaccine development</w:t>
      </w:r>
      <w:r w:rsidR="0085398F" w:rsidRPr="00233E24">
        <w:rPr>
          <w:rFonts w:ascii="Georgia" w:hAnsi="Georgia"/>
          <w:sz w:val="24"/>
          <w:szCs w:val="24"/>
        </w:rPr>
        <w:t>:</w:t>
      </w:r>
      <w:r w:rsidRPr="00233E24">
        <w:rPr>
          <w:rFonts w:ascii="Georgia" w:hAnsi="Georgia"/>
          <w:sz w:val="24"/>
          <w:szCs w:val="24"/>
        </w:rPr>
        <w:t xml:space="preserve"> influenza vaccine development requires access to the naturally circulating strain that the vaccine will protect against. </w:t>
      </w:r>
    </w:p>
    <w:p w:rsidR="0009265E" w:rsidRPr="00233E24" w:rsidRDefault="0009265E" w:rsidP="00233E24">
      <w:pPr>
        <w:spacing w:after="0" w:line="240" w:lineRule="auto"/>
        <w:ind w:firstLine="720"/>
        <w:jc w:val="both"/>
        <w:rPr>
          <w:rFonts w:ascii="Georgia" w:hAnsi="Georgia"/>
          <w:sz w:val="24"/>
          <w:szCs w:val="24"/>
        </w:rPr>
      </w:pPr>
      <w:r w:rsidRPr="00233E24">
        <w:rPr>
          <w:rFonts w:ascii="Georgia" w:hAnsi="Georgia"/>
          <w:sz w:val="24"/>
          <w:szCs w:val="24"/>
        </w:rPr>
        <w:t>Though access and sharing of biological samples and specimens is critical for surveil</w:t>
      </w:r>
      <w:r w:rsidR="00B77DAE" w:rsidRPr="00233E24">
        <w:rPr>
          <w:rFonts w:ascii="Georgia" w:hAnsi="Georgia"/>
          <w:sz w:val="24"/>
          <w:szCs w:val="24"/>
        </w:rPr>
        <w:t xml:space="preserve">lance and vaccine development, recent outbreaks provide some warning about the extent to which </w:t>
      </w:r>
      <w:r w:rsidR="0028125D" w:rsidRPr="00233E24">
        <w:rPr>
          <w:rFonts w:ascii="Georgia" w:hAnsi="Georgia"/>
          <w:sz w:val="24"/>
          <w:szCs w:val="24"/>
        </w:rPr>
        <w:t>countries</w:t>
      </w:r>
      <w:r w:rsidR="00B77DAE" w:rsidRPr="00233E24">
        <w:rPr>
          <w:rFonts w:ascii="Georgia" w:hAnsi="Georgia"/>
          <w:sz w:val="24"/>
          <w:szCs w:val="24"/>
        </w:rPr>
        <w:t xml:space="preserve"> will continue to share clinical isolates during public health </w:t>
      </w:r>
      <w:r w:rsidR="00902789" w:rsidRPr="00233E24">
        <w:rPr>
          <w:rFonts w:ascii="Georgia" w:hAnsi="Georgia"/>
          <w:sz w:val="24"/>
          <w:szCs w:val="24"/>
        </w:rPr>
        <w:t>emergencies</w:t>
      </w:r>
      <w:r w:rsidR="00B77DAE" w:rsidRPr="00233E24">
        <w:rPr>
          <w:rFonts w:ascii="Georgia" w:hAnsi="Georgia"/>
          <w:sz w:val="24"/>
          <w:szCs w:val="24"/>
        </w:rPr>
        <w:t xml:space="preserve">. </w:t>
      </w:r>
      <w:r w:rsidRPr="00233E24">
        <w:rPr>
          <w:rFonts w:ascii="Georgia" w:hAnsi="Georgia"/>
          <w:sz w:val="24"/>
          <w:szCs w:val="24"/>
        </w:rPr>
        <w:t xml:space="preserve">Nations have proposed that there exists a right to </w:t>
      </w:r>
      <w:r w:rsidRPr="00233E24">
        <w:rPr>
          <w:rFonts w:ascii="Georgia" w:hAnsi="Georgia"/>
          <w:i/>
          <w:sz w:val="24"/>
          <w:szCs w:val="24"/>
        </w:rPr>
        <w:t>benefit</w:t>
      </w:r>
      <w:r w:rsidRPr="00233E24">
        <w:rPr>
          <w:rFonts w:ascii="Georgia" w:hAnsi="Georgia"/>
          <w:sz w:val="24"/>
          <w:szCs w:val="24"/>
        </w:rPr>
        <w:t xml:space="preserve"> from sharing samples, such as to have access to vaccine or to vaccine profits, and </w:t>
      </w:r>
      <w:r w:rsidR="00F630CE">
        <w:rPr>
          <w:rFonts w:ascii="Georgia" w:hAnsi="Georgia"/>
          <w:sz w:val="24"/>
          <w:szCs w:val="24"/>
        </w:rPr>
        <w:t xml:space="preserve">in </w:t>
      </w:r>
      <w:r w:rsidR="00467B12" w:rsidRPr="008D3751">
        <w:rPr>
          <w:rFonts w:ascii="Georgia" w:hAnsi="Georgia"/>
          <w:sz w:val="24"/>
          <w:szCs w:val="24"/>
        </w:rPr>
        <w:t>the absence of this benefit,</w:t>
      </w:r>
      <w:r w:rsidRPr="008D3751">
        <w:rPr>
          <w:rFonts w:ascii="Georgia" w:hAnsi="Georgia"/>
          <w:sz w:val="24"/>
          <w:szCs w:val="24"/>
        </w:rPr>
        <w:t xml:space="preserve"> have withheld critical samples from analysis. </w:t>
      </w:r>
      <w:r w:rsidR="00A0098C" w:rsidRPr="008D3751">
        <w:rPr>
          <w:rFonts w:ascii="Georgia" w:hAnsi="Georgia"/>
          <w:sz w:val="24"/>
          <w:szCs w:val="24"/>
        </w:rPr>
        <w:t>Impediments in t</w:t>
      </w:r>
      <w:r w:rsidR="00A0098C" w:rsidRPr="00233E24">
        <w:rPr>
          <w:rFonts w:ascii="Georgia" w:hAnsi="Georgia"/>
          <w:sz w:val="24"/>
          <w:szCs w:val="24"/>
        </w:rPr>
        <w:t>he ability to share samples has global health security implications, as delays in disease detection could lead to increased numbers of cases, delays in the manufacturing of medical countermeasures, and greater uncertainty of the source of the outbreak.</w:t>
      </w:r>
    </w:p>
    <w:p w:rsidR="001208D6" w:rsidRPr="009609FF" w:rsidRDefault="001208D6" w:rsidP="00233E24">
      <w:pPr>
        <w:spacing w:after="0" w:line="240" w:lineRule="auto"/>
        <w:ind w:firstLine="720"/>
        <w:rPr>
          <w:b/>
        </w:rPr>
      </w:pPr>
    </w:p>
    <w:p w:rsidR="0009265E" w:rsidRPr="00233E24" w:rsidRDefault="009441EA" w:rsidP="00233E24">
      <w:pPr>
        <w:pStyle w:val="ListParagraph"/>
        <w:spacing w:after="0" w:line="240" w:lineRule="auto"/>
        <w:ind w:left="0"/>
        <w:jc w:val="both"/>
        <w:rPr>
          <w:rFonts w:ascii="Georgia" w:hAnsi="Georgia"/>
          <w:i/>
          <w:sz w:val="24"/>
          <w:szCs w:val="24"/>
        </w:rPr>
      </w:pPr>
      <w:r w:rsidRPr="00233E24">
        <w:rPr>
          <w:rFonts w:ascii="Georgia" w:hAnsi="Georgia"/>
          <w:i/>
          <w:sz w:val="24"/>
          <w:szCs w:val="24"/>
        </w:rPr>
        <w:t xml:space="preserve">Conflicts in Sample Sharing during </w:t>
      </w:r>
      <w:r w:rsidR="0009265E" w:rsidRPr="00233E24">
        <w:rPr>
          <w:rFonts w:ascii="Georgia" w:hAnsi="Georgia"/>
          <w:i/>
          <w:sz w:val="24"/>
          <w:szCs w:val="24"/>
        </w:rPr>
        <w:t xml:space="preserve">H5N1 avian flu </w:t>
      </w:r>
    </w:p>
    <w:p w:rsidR="009441EA" w:rsidRPr="009609FF" w:rsidRDefault="009441EA" w:rsidP="009A779C">
      <w:pPr>
        <w:pStyle w:val="ListParagraph"/>
        <w:spacing w:after="0" w:line="240" w:lineRule="auto"/>
        <w:ind w:left="0"/>
        <w:rPr>
          <w:b/>
        </w:rPr>
      </w:pPr>
    </w:p>
    <w:p w:rsidR="00166DB2" w:rsidRDefault="0009265E">
      <w:pPr>
        <w:pStyle w:val="ListParagraph"/>
        <w:spacing w:after="0" w:line="240" w:lineRule="auto"/>
        <w:ind w:left="0" w:firstLine="720"/>
        <w:jc w:val="both"/>
        <w:rPr>
          <w:rFonts w:ascii="Georgia" w:hAnsi="Georgia"/>
          <w:sz w:val="24"/>
          <w:szCs w:val="24"/>
        </w:rPr>
      </w:pPr>
      <w:r w:rsidRPr="009A779C">
        <w:rPr>
          <w:rFonts w:ascii="Georgia" w:hAnsi="Georgia"/>
          <w:sz w:val="24"/>
          <w:szCs w:val="24"/>
        </w:rPr>
        <w:t>In 2007, Indonesian officials learned that an Australian pharmaceutical company developed an H5N1 vaccine based on a sample that was originally isolated</w:t>
      </w:r>
      <w:r w:rsidR="009441EA" w:rsidRPr="009A779C">
        <w:rPr>
          <w:rFonts w:ascii="Georgia" w:hAnsi="Georgia"/>
          <w:sz w:val="24"/>
          <w:szCs w:val="24"/>
        </w:rPr>
        <w:t xml:space="preserve"> in</w:t>
      </w:r>
      <w:r w:rsidRPr="009A779C">
        <w:rPr>
          <w:rFonts w:ascii="Georgia" w:hAnsi="Georgia"/>
          <w:sz w:val="24"/>
          <w:szCs w:val="24"/>
        </w:rPr>
        <w:t xml:space="preserve"> Indonesia.</w:t>
      </w:r>
      <w:r w:rsidR="005D75F3">
        <w:rPr>
          <w:rStyle w:val="EndnoteReference"/>
          <w:rFonts w:ascii="Georgia" w:hAnsi="Georgia"/>
          <w:sz w:val="24"/>
          <w:szCs w:val="24"/>
        </w:rPr>
        <w:endnoteReference w:id="46"/>
      </w:r>
      <w:r w:rsidRPr="009A779C">
        <w:rPr>
          <w:rFonts w:ascii="Georgia" w:hAnsi="Georgia"/>
          <w:sz w:val="24"/>
          <w:szCs w:val="24"/>
        </w:rPr>
        <w:t xml:space="preserve"> The officials believed that those samples would be developed into vaccines that Indonesia</w:t>
      </w:r>
      <w:r w:rsidR="005666CE">
        <w:rPr>
          <w:rFonts w:ascii="Georgia" w:hAnsi="Georgia"/>
          <w:sz w:val="24"/>
          <w:szCs w:val="24"/>
        </w:rPr>
        <w:t xml:space="preserve"> </w:t>
      </w:r>
      <w:r w:rsidRPr="009A779C">
        <w:rPr>
          <w:rFonts w:ascii="Georgia" w:hAnsi="Georgia"/>
          <w:sz w:val="24"/>
          <w:szCs w:val="24"/>
        </w:rPr>
        <w:t>—</w:t>
      </w:r>
      <w:r w:rsidR="005666CE">
        <w:rPr>
          <w:rFonts w:ascii="Georgia" w:hAnsi="Georgia"/>
          <w:sz w:val="24"/>
          <w:szCs w:val="24"/>
        </w:rPr>
        <w:t xml:space="preserve"> </w:t>
      </w:r>
      <w:r w:rsidRPr="009A779C">
        <w:rPr>
          <w:rFonts w:ascii="Georgia" w:hAnsi="Georgia"/>
          <w:sz w:val="24"/>
          <w:szCs w:val="24"/>
        </w:rPr>
        <w:t>a nation clearly affected by flu</w:t>
      </w:r>
      <w:r w:rsidR="005666CE">
        <w:rPr>
          <w:rFonts w:ascii="Georgia" w:hAnsi="Georgia"/>
          <w:sz w:val="24"/>
          <w:szCs w:val="24"/>
        </w:rPr>
        <w:t xml:space="preserve"> </w:t>
      </w:r>
      <w:r w:rsidRPr="009A779C">
        <w:rPr>
          <w:rFonts w:ascii="Georgia" w:hAnsi="Georgia"/>
          <w:sz w:val="24"/>
          <w:szCs w:val="24"/>
        </w:rPr>
        <w:t>—</w:t>
      </w:r>
      <w:r w:rsidR="005666CE">
        <w:rPr>
          <w:rFonts w:ascii="Georgia" w:hAnsi="Georgia"/>
          <w:sz w:val="24"/>
          <w:szCs w:val="24"/>
        </w:rPr>
        <w:t xml:space="preserve"> </w:t>
      </w:r>
      <w:r w:rsidRPr="009A779C">
        <w:rPr>
          <w:rFonts w:ascii="Georgia" w:hAnsi="Georgia"/>
          <w:sz w:val="24"/>
          <w:szCs w:val="24"/>
        </w:rPr>
        <w:t>could not afford. Worse, the vaccine companies could potentially patent the sample. Indonesia pulled out of the Global Influenza Surveillance Network (GISN) in protest.</w:t>
      </w:r>
      <w:r w:rsidR="00A5113D">
        <w:rPr>
          <w:rStyle w:val="EndnoteReference"/>
          <w:rFonts w:ascii="Georgia" w:hAnsi="Georgia"/>
          <w:sz w:val="24"/>
          <w:szCs w:val="24"/>
        </w:rPr>
        <w:endnoteReference w:id="47"/>
      </w:r>
    </w:p>
    <w:p w:rsidR="0009265E" w:rsidRPr="009A779C" w:rsidRDefault="0028125D" w:rsidP="009A779C">
      <w:pPr>
        <w:pStyle w:val="ListParagraph"/>
        <w:spacing w:after="0" w:line="240" w:lineRule="auto"/>
        <w:ind w:left="0" w:firstLine="720"/>
        <w:jc w:val="both"/>
        <w:rPr>
          <w:rFonts w:ascii="Georgia" w:hAnsi="Georgia"/>
          <w:sz w:val="24"/>
          <w:szCs w:val="24"/>
        </w:rPr>
      </w:pPr>
      <w:r w:rsidRPr="009A779C">
        <w:rPr>
          <w:rFonts w:ascii="Georgia" w:hAnsi="Georgia"/>
          <w:sz w:val="24"/>
          <w:szCs w:val="24"/>
        </w:rPr>
        <w:t>No international framework currently exists that require</w:t>
      </w:r>
      <w:r w:rsidR="005666CE">
        <w:rPr>
          <w:rFonts w:ascii="Georgia" w:hAnsi="Georgia"/>
          <w:sz w:val="24"/>
          <w:szCs w:val="24"/>
        </w:rPr>
        <w:t>s</w:t>
      </w:r>
      <w:r w:rsidRPr="009A779C">
        <w:rPr>
          <w:rFonts w:ascii="Georgia" w:hAnsi="Georgia"/>
          <w:sz w:val="24"/>
          <w:szCs w:val="24"/>
        </w:rPr>
        <w:t xml:space="preserve"> countries </w:t>
      </w:r>
      <w:r w:rsidR="005666CE">
        <w:rPr>
          <w:rFonts w:ascii="Georgia" w:hAnsi="Georgia"/>
          <w:sz w:val="24"/>
          <w:szCs w:val="24"/>
        </w:rPr>
        <w:t xml:space="preserve">to </w:t>
      </w:r>
      <w:r w:rsidRPr="009A779C">
        <w:rPr>
          <w:rFonts w:ascii="Georgia" w:hAnsi="Georgia"/>
          <w:sz w:val="24"/>
          <w:szCs w:val="24"/>
        </w:rPr>
        <w:t xml:space="preserve">share clinical </w:t>
      </w:r>
      <w:r w:rsidR="0009265E" w:rsidRPr="009A779C">
        <w:rPr>
          <w:rFonts w:ascii="Georgia" w:hAnsi="Georgia"/>
          <w:sz w:val="24"/>
          <w:szCs w:val="24"/>
        </w:rPr>
        <w:t>sample</w:t>
      </w:r>
      <w:r w:rsidRPr="009A779C">
        <w:rPr>
          <w:rFonts w:ascii="Georgia" w:hAnsi="Georgia"/>
          <w:sz w:val="24"/>
          <w:szCs w:val="24"/>
        </w:rPr>
        <w:t>s</w:t>
      </w:r>
      <w:r w:rsidR="0009265E" w:rsidRPr="009A779C">
        <w:rPr>
          <w:rFonts w:ascii="Georgia" w:hAnsi="Georgia"/>
          <w:sz w:val="24"/>
          <w:szCs w:val="24"/>
        </w:rPr>
        <w:t xml:space="preserve"> or </w:t>
      </w:r>
      <w:r w:rsidRPr="009A779C">
        <w:rPr>
          <w:rFonts w:ascii="Georgia" w:hAnsi="Georgia"/>
          <w:sz w:val="24"/>
          <w:szCs w:val="24"/>
        </w:rPr>
        <w:t>biological specimens during a</w:t>
      </w:r>
      <w:r w:rsidR="0009265E" w:rsidRPr="009A779C">
        <w:rPr>
          <w:rFonts w:ascii="Georgia" w:hAnsi="Georgia"/>
          <w:sz w:val="24"/>
          <w:szCs w:val="24"/>
        </w:rPr>
        <w:t xml:space="preserve"> public health emergency.</w:t>
      </w:r>
      <w:r w:rsidR="00A5113D">
        <w:rPr>
          <w:rStyle w:val="EndnoteReference"/>
          <w:rFonts w:ascii="Georgia" w:hAnsi="Georgia"/>
          <w:sz w:val="24"/>
          <w:szCs w:val="24"/>
        </w:rPr>
        <w:endnoteReference w:id="48"/>
      </w:r>
      <w:r w:rsidR="0009265E" w:rsidRPr="009A779C">
        <w:rPr>
          <w:rFonts w:ascii="Georgia" w:hAnsi="Georgia"/>
          <w:sz w:val="24"/>
          <w:szCs w:val="24"/>
        </w:rPr>
        <w:t xml:space="preserve"> WHO promised to address the vaccine inequities in availability in exchange for a resumption of sample</w:t>
      </w:r>
      <w:r w:rsidR="004964CB">
        <w:rPr>
          <w:rFonts w:ascii="Georgia" w:hAnsi="Georgia"/>
          <w:sz w:val="24"/>
          <w:szCs w:val="24"/>
        </w:rPr>
        <w:t xml:space="preserve"> </w:t>
      </w:r>
      <w:proofErr w:type="gramStart"/>
      <w:r w:rsidR="0009265E" w:rsidRPr="009A779C">
        <w:rPr>
          <w:rFonts w:ascii="Georgia" w:hAnsi="Georgia"/>
          <w:sz w:val="24"/>
          <w:szCs w:val="24"/>
        </w:rPr>
        <w:t>sharing.</w:t>
      </w:r>
      <w:proofErr w:type="gramEnd"/>
      <w:r w:rsidR="0009265E" w:rsidRPr="009A779C">
        <w:rPr>
          <w:rFonts w:ascii="Georgia" w:hAnsi="Georgia"/>
          <w:sz w:val="24"/>
          <w:szCs w:val="24"/>
        </w:rPr>
        <w:t xml:space="preserve"> They promised to increase global vaccine production capabilities, explore short term responses like national stockpiling of vaccine/drugs, and to guarantee that if a vaccine company were to set aside a percentage of the vaccine that resulted from the samples, </w:t>
      </w:r>
      <w:proofErr w:type="gramStart"/>
      <w:r w:rsidR="0009265E" w:rsidRPr="009A779C">
        <w:rPr>
          <w:rFonts w:ascii="Georgia" w:hAnsi="Georgia"/>
          <w:sz w:val="24"/>
          <w:szCs w:val="24"/>
        </w:rPr>
        <w:t>WHO</w:t>
      </w:r>
      <w:proofErr w:type="gramEnd"/>
      <w:r w:rsidR="0009265E" w:rsidRPr="009A779C">
        <w:rPr>
          <w:rFonts w:ascii="Georgia" w:hAnsi="Georgia"/>
          <w:sz w:val="24"/>
          <w:szCs w:val="24"/>
        </w:rPr>
        <w:t xml:space="preserve"> would purchase it.</w:t>
      </w:r>
      <w:r w:rsidR="00A5113D">
        <w:rPr>
          <w:rStyle w:val="EndnoteReference"/>
          <w:rFonts w:ascii="Georgia" w:hAnsi="Georgia"/>
          <w:sz w:val="24"/>
          <w:szCs w:val="24"/>
        </w:rPr>
        <w:endnoteReference w:id="49"/>
      </w:r>
      <w:r w:rsidR="0009265E" w:rsidRPr="009A779C">
        <w:rPr>
          <w:rFonts w:ascii="Georgia" w:hAnsi="Georgia"/>
          <w:sz w:val="24"/>
          <w:szCs w:val="24"/>
        </w:rPr>
        <w:t xml:space="preserve"> The World Health Assembly Resolution WHA60.28 called for action to promote the “transparent, fair and equitable sharing of the benefits arising from the generation of information, diagnostics, medicines, vaccines and other technologies” while maintaining “timely sharing of viruses and specimens.”</w:t>
      </w:r>
      <w:r w:rsidR="00A5113D">
        <w:rPr>
          <w:rStyle w:val="EndnoteReference"/>
          <w:rFonts w:ascii="Georgia" w:hAnsi="Georgia"/>
          <w:sz w:val="24"/>
          <w:szCs w:val="24"/>
        </w:rPr>
        <w:endnoteReference w:id="50"/>
      </w:r>
      <w:r w:rsidR="0009265E" w:rsidRPr="009A779C">
        <w:rPr>
          <w:rFonts w:ascii="Georgia" w:hAnsi="Georgia"/>
          <w:sz w:val="24"/>
          <w:szCs w:val="24"/>
        </w:rPr>
        <w:t xml:space="preserve"> After 4 contentious years of negotiations, there has finally been a breakthrough</w:t>
      </w:r>
      <w:r w:rsidR="001546D8">
        <w:rPr>
          <w:rFonts w:ascii="Georgia" w:hAnsi="Georgia"/>
          <w:sz w:val="24"/>
          <w:szCs w:val="24"/>
        </w:rPr>
        <w:t>:</w:t>
      </w:r>
      <w:r w:rsidR="0009265E" w:rsidRPr="009A779C">
        <w:rPr>
          <w:rFonts w:ascii="Georgia" w:hAnsi="Georgia"/>
          <w:sz w:val="24"/>
          <w:szCs w:val="24"/>
        </w:rPr>
        <w:t xml:space="preserve"> </w:t>
      </w:r>
      <w:r w:rsidR="001546D8">
        <w:rPr>
          <w:rFonts w:ascii="Georgia" w:hAnsi="Georgia"/>
          <w:sz w:val="24"/>
          <w:szCs w:val="24"/>
        </w:rPr>
        <w:t>a</w:t>
      </w:r>
      <w:r w:rsidR="0009265E" w:rsidRPr="009A779C">
        <w:rPr>
          <w:rFonts w:ascii="Georgia" w:hAnsi="Georgia"/>
          <w:sz w:val="24"/>
          <w:szCs w:val="24"/>
        </w:rPr>
        <w:t>n agreement has been reached that would govern influenza virus sharing for all WHO countries, and obligate the sharing of vaccines, diagnostic kits and other public health benefits.</w:t>
      </w:r>
      <w:r w:rsidR="009F14B3">
        <w:rPr>
          <w:rStyle w:val="EndnoteReference"/>
          <w:rFonts w:ascii="Georgia" w:hAnsi="Georgia"/>
          <w:sz w:val="24"/>
          <w:szCs w:val="24"/>
        </w:rPr>
        <w:endnoteReference w:id="51"/>
      </w:r>
    </w:p>
    <w:p w:rsidR="0009265E" w:rsidRPr="009A779C" w:rsidRDefault="0009265E" w:rsidP="009A779C">
      <w:pPr>
        <w:pStyle w:val="ListParagraph"/>
        <w:spacing w:after="0" w:line="240" w:lineRule="auto"/>
        <w:ind w:left="0" w:firstLine="720"/>
        <w:jc w:val="both"/>
        <w:rPr>
          <w:rFonts w:ascii="Georgia" w:hAnsi="Georgia"/>
          <w:sz w:val="24"/>
          <w:szCs w:val="24"/>
        </w:rPr>
      </w:pPr>
      <w:r w:rsidRPr="009A779C">
        <w:rPr>
          <w:rFonts w:ascii="Georgia" w:hAnsi="Georgia"/>
          <w:sz w:val="24"/>
          <w:szCs w:val="24"/>
        </w:rPr>
        <w:t>The agreement states that influenza vaccine, diagnostic</w:t>
      </w:r>
      <w:r w:rsidR="001546D8">
        <w:rPr>
          <w:rFonts w:ascii="Georgia" w:hAnsi="Georgia"/>
          <w:sz w:val="24"/>
          <w:szCs w:val="24"/>
        </w:rPr>
        <w:t>,</w:t>
      </w:r>
      <w:r w:rsidRPr="009A779C">
        <w:rPr>
          <w:rFonts w:ascii="Georgia" w:hAnsi="Georgia"/>
          <w:sz w:val="24"/>
          <w:szCs w:val="24"/>
        </w:rPr>
        <w:t xml:space="preserve"> and pharmaceutical manufacturers who participate in the WHO global influenza surveillance and response system will contribute to WHO “for improving global pandemic influenza preparedness and response” up to 50</w:t>
      </w:r>
      <w:r w:rsidR="001546D8">
        <w:rPr>
          <w:rFonts w:ascii="Georgia" w:hAnsi="Georgia"/>
          <w:sz w:val="24"/>
          <w:szCs w:val="24"/>
        </w:rPr>
        <w:t xml:space="preserve"> percent</w:t>
      </w:r>
      <w:r w:rsidRPr="009A779C">
        <w:rPr>
          <w:rFonts w:ascii="Georgia" w:hAnsi="Georgia"/>
          <w:sz w:val="24"/>
          <w:szCs w:val="24"/>
        </w:rPr>
        <w:t xml:space="preserve"> of the running costs of the program, about $56</w:t>
      </w:r>
      <w:r w:rsidR="00641EE0">
        <w:rPr>
          <w:rFonts w:ascii="Georgia" w:hAnsi="Georgia"/>
          <w:sz w:val="24"/>
          <w:szCs w:val="24"/>
        </w:rPr>
        <w:t>m</w:t>
      </w:r>
      <w:r w:rsidRPr="009A779C">
        <w:rPr>
          <w:rFonts w:ascii="Georgia" w:hAnsi="Georgia"/>
          <w:sz w:val="24"/>
          <w:szCs w:val="24"/>
        </w:rPr>
        <w:t xml:space="preserve">, commencing in 2012. It also puts into place “Standard Material Transfer Agreements” to contractually identify the terms for sharing and for providing benefits. </w:t>
      </w:r>
      <w:r w:rsidR="00902789" w:rsidRPr="009A779C">
        <w:rPr>
          <w:rFonts w:ascii="Georgia" w:hAnsi="Georgia"/>
          <w:sz w:val="24"/>
          <w:szCs w:val="24"/>
        </w:rPr>
        <w:t xml:space="preserve">This addresses member nations’ concerns about influenza samples being used for profit by a limited number of countries and pharmaceutical companies. </w:t>
      </w:r>
      <w:r w:rsidRPr="009A779C">
        <w:rPr>
          <w:rFonts w:ascii="Georgia" w:hAnsi="Georgia"/>
          <w:sz w:val="24"/>
          <w:szCs w:val="24"/>
        </w:rPr>
        <w:t>The agreement is</w:t>
      </w:r>
      <w:r w:rsidR="001546D8">
        <w:rPr>
          <w:rFonts w:ascii="Georgia" w:hAnsi="Georgia"/>
          <w:sz w:val="24"/>
          <w:szCs w:val="24"/>
        </w:rPr>
        <w:t xml:space="preserve"> a</w:t>
      </w:r>
      <w:r w:rsidRPr="009A779C">
        <w:rPr>
          <w:rFonts w:ascii="Georgia" w:hAnsi="Georgia"/>
          <w:sz w:val="24"/>
          <w:szCs w:val="24"/>
        </w:rPr>
        <w:t xml:space="preserve"> landmark, and while there have been some criticisms that the amount of the financial contributions is small, that not enough of the obligations </w:t>
      </w:r>
      <w:r w:rsidR="001546D8">
        <w:rPr>
          <w:rFonts w:ascii="Georgia" w:hAnsi="Georgia"/>
          <w:sz w:val="24"/>
          <w:szCs w:val="24"/>
        </w:rPr>
        <w:t xml:space="preserve">is </w:t>
      </w:r>
      <w:r w:rsidRPr="009A779C">
        <w:rPr>
          <w:rFonts w:ascii="Georgia" w:hAnsi="Georgia"/>
          <w:sz w:val="24"/>
          <w:szCs w:val="24"/>
        </w:rPr>
        <w:t>on developed countries</w:t>
      </w:r>
      <w:r w:rsidR="001546D8">
        <w:rPr>
          <w:rFonts w:ascii="Georgia" w:hAnsi="Georgia"/>
          <w:sz w:val="24"/>
          <w:szCs w:val="24"/>
        </w:rPr>
        <w:t>,</w:t>
      </w:r>
      <w:r w:rsidRPr="009A779C">
        <w:rPr>
          <w:rFonts w:ascii="Georgia" w:hAnsi="Georgia"/>
          <w:sz w:val="24"/>
          <w:szCs w:val="24"/>
        </w:rPr>
        <w:t xml:space="preserve"> and companies are </w:t>
      </w:r>
      <w:r w:rsidRPr="009A779C">
        <w:rPr>
          <w:rFonts w:ascii="Georgia" w:hAnsi="Georgia"/>
          <w:sz w:val="24"/>
          <w:szCs w:val="24"/>
        </w:rPr>
        <w:lastRenderedPageBreak/>
        <w:t>mandatory, it is likely to pass at the WHA meeting in May, 2011.</w:t>
      </w:r>
      <w:r w:rsidR="009F14B3">
        <w:rPr>
          <w:rStyle w:val="EndnoteReference"/>
          <w:rFonts w:ascii="Georgia" w:hAnsi="Georgia"/>
          <w:sz w:val="24"/>
          <w:szCs w:val="24"/>
        </w:rPr>
        <w:endnoteReference w:id="52"/>
      </w:r>
      <w:r w:rsidRPr="009A779C">
        <w:rPr>
          <w:rFonts w:ascii="Georgia" w:hAnsi="Georgia"/>
          <w:sz w:val="24"/>
          <w:szCs w:val="24"/>
        </w:rPr>
        <w:t xml:space="preserve"> This agreement could become a model for the sharing of samples of other pathogens.</w:t>
      </w:r>
    </w:p>
    <w:p w:rsidR="0009265E" w:rsidRPr="009A779C" w:rsidRDefault="0009265E" w:rsidP="009A779C">
      <w:pPr>
        <w:pStyle w:val="ListParagraph"/>
        <w:spacing w:after="0" w:line="240" w:lineRule="auto"/>
        <w:ind w:left="0" w:firstLine="720"/>
        <w:jc w:val="both"/>
        <w:rPr>
          <w:rFonts w:ascii="Georgia" w:hAnsi="Georgia"/>
          <w:sz w:val="24"/>
          <w:szCs w:val="24"/>
        </w:rPr>
      </w:pPr>
      <w:r w:rsidRPr="009A779C">
        <w:rPr>
          <w:rFonts w:ascii="Georgia" w:hAnsi="Georgia"/>
          <w:sz w:val="24"/>
          <w:szCs w:val="24"/>
        </w:rPr>
        <w:t>In their battle for access to benefits from sharing samples, Indonesia also invoked the UN Convention on Biological Diversity (CBD, 1992).</w:t>
      </w:r>
      <w:r w:rsidR="009F14B3">
        <w:rPr>
          <w:rStyle w:val="EndnoteReference"/>
          <w:rFonts w:ascii="Georgia" w:hAnsi="Georgia"/>
          <w:sz w:val="24"/>
          <w:szCs w:val="24"/>
        </w:rPr>
        <w:endnoteReference w:id="53"/>
      </w:r>
      <w:r w:rsidRPr="009A779C">
        <w:rPr>
          <w:rFonts w:ascii="Georgia" w:hAnsi="Georgia"/>
          <w:sz w:val="24"/>
          <w:szCs w:val="24"/>
        </w:rPr>
        <w:t xml:space="preserve"> The</w:t>
      </w:r>
      <w:r w:rsidR="001546D8">
        <w:rPr>
          <w:rFonts w:ascii="Georgia" w:hAnsi="Georgia"/>
          <w:sz w:val="24"/>
          <w:szCs w:val="24"/>
        </w:rPr>
        <w:t xml:space="preserve"> Indonesian government</w:t>
      </w:r>
      <w:r w:rsidRPr="009A779C">
        <w:rPr>
          <w:rFonts w:ascii="Georgia" w:hAnsi="Georgia"/>
          <w:sz w:val="24"/>
          <w:szCs w:val="24"/>
        </w:rPr>
        <w:t xml:space="preserve"> claimed that it was an act of ‘</w:t>
      </w:r>
      <w:proofErr w:type="spellStart"/>
      <w:r w:rsidRPr="009A779C">
        <w:rPr>
          <w:rFonts w:ascii="Georgia" w:hAnsi="Georgia"/>
          <w:sz w:val="24"/>
          <w:szCs w:val="24"/>
        </w:rPr>
        <w:t>biopiracy</w:t>
      </w:r>
      <w:proofErr w:type="spellEnd"/>
      <w:r w:rsidRPr="009A779C">
        <w:rPr>
          <w:rFonts w:ascii="Georgia" w:hAnsi="Georgia"/>
          <w:sz w:val="24"/>
          <w:szCs w:val="24"/>
        </w:rPr>
        <w:t>’ under the Convention for pharmaceutical companies to profit from Indonesian samples.</w:t>
      </w:r>
      <w:r w:rsidR="002D104B">
        <w:rPr>
          <w:rStyle w:val="EndnoteReference"/>
          <w:rFonts w:ascii="Georgia" w:hAnsi="Georgia"/>
          <w:sz w:val="24"/>
          <w:szCs w:val="24"/>
        </w:rPr>
        <w:endnoteReference w:id="54"/>
      </w:r>
      <w:r w:rsidRPr="009A779C">
        <w:rPr>
          <w:rFonts w:ascii="Georgia" w:hAnsi="Georgia"/>
          <w:sz w:val="24"/>
          <w:szCs w:val="24"/>
        </w:rPr>
        <w:t xml:space="preserve"> The CBD endorses “access and benefit sharing” in article 15.7, and pathogens are included, but adding clarifying language was contentious. The recent Nagoya Protocol to the CBD is somewhat vague, s</w:t>
      </w:r>
      <w:r w:rsidR="001546D8">
        <w:rPr>
          <w:rFonts w:ascii="Georgia" w:hAnsi="Georgia"/>
          <w:sz w:val="24"/>
          <w:szCs w:val="24"/>
        </w:rPr>
        <w:t>t</w:t>
      </w:r>
      <w:r w:rsidRPr="009A779C">
        <w:rPr>
          <w:rFonts w:ascii="Georgia" w:hAnsi="Georgia"/>
          <w:sz w:val="24"/>
          <w:szCs w:val="24"/>
        </w:rPr>
        <w:t>a</w:t>
      </w:r>
      <w:r w:rsidR="001546D8">
        <w:rPr>
          <w:rFonts w:ascii="Georgia" w:hAnsi="Georgia"/>
          <w:sz w:val="24"/>
          <w:szCs w:val="24"/>
        </w:rPr>
        <w:t>t</w:t>
      </w:r>
      <w:r w:rsidRPr="009A779C">
        <w:rPr>
          <w:rFonts w:ascii="Georgia" w:hAnsi="Georgia"/>
          <w:sz w:val="24"/>
          <w:szCs w:val="24"/>
        </w:rPr>
        <w:t>ing that [States] “Parties may take into consideration the need for expeditious access to genetic resources and expeditious fair and equitable sharing of benefits arising out of the use of such genetic resources, including access to affordable treatments by those in need, especially in developing countries.” The next steps for the protocol will be a series of meetings to discuss how to implement fair and equitable sharing, perhaps with the creation of a specific fund.</w:t>
      </w:r>
      <w:r w:rsidR="002D104B">
        <w:rPr>
          <w:rStyle w:val="EndnoteReference"/>
          <w:rFonts w:ascii="Georgia" w:hAnsi="Georgia"/>
          <w:sz w:val="24"/>
          <w:szCs w:val="24"/>
        </w:rPr>
        <w:endnoteReference w:id="55"/>
      </w:r>
    </w:p>
    <w:p w:rsidR="0009265E" w:rsidRPr="009A779C" w:rsidRDefault="0009265E" w:rsidP="009A779C">
      <w:pPr>
        <w:pStyle w:val="ListParagraph"/>
        <w:spacing w:after="0" w:line="240" w:lineRule="auto"/>
        <w:ind w:left="0"/>
        <w:jc w:val="both"/>
        <w:rPr>
          <w:rFonts w:ascii="Georgia" w:hAnsi="Georgia"/>
          <w:sz w:val="24"/>
          <w:szCs w:val="24"/>
        </w:rPr>
      </w:pPr>
    </w:p>
    <w:p w:rsidR="0009265E" w:rsidRPr="009A779C" w:rsidRDefault="00902789" w:rsidP="009A779C">
      <w:pPr>
        <w:pStyle w:val="ListParagraph"/>
        <w:spacing w:after="0" w:line="240" w:lineRule="auto"/>
        <w:ind w:left="0"/>
        <w:jc w:val="both"/>
        <w:rPr>
          <w:rFonts w:ascii="Georgia" w:hAnsi="Georgia"/>
          <w:i/>
          <w:sz w:val="24"/>
          <w:szCs w:val="24"/>
        </w:rPr>
      </w:pPr>
      <w:r w:rsidRPr="009A779C">
        <w:rPr>
          <w:rFonts w:ascii="Georgia" w:hAnsi="Georgia"/>
          <w:i/>
          <w:sz w:val="24"/>
          <w:szCs w:val="24"/>
        </w:rPr>
        <w:t>The future of (non-influenza) s</w:t>
      </w:r>
      <w:r w:rsidR="0009265E" w:rsidRPr="009A779C">
        <w:rPr>
          <w:rFonts w:ascii="Georgia" w:hAnsi="Georgia"/>
          <w:i/>
          <w:sz w:val="24"/>
          <w:szCs w:val="24"/>
        </w:rPr>
        <w:t xml:space="preserve">ample sharing </w:t>
      </w:r>
      <w:r w:rsidRPr="009A779C">
        <w:rPr>
          <w:rFonts w:ascii="Georgia" w:hAnsi="Georgia"/>
          <w:i/>
          <w:sz w:val="24"/>
          <w:szCs w:val="24"/>
        </w:rPr>
        <w:t>is not clear</w:t>
      </w:r>
    </w:p>
    <w:p w:rsidR="00757BA5" w:rsidRPr="009609FF" w:rsidRDefault="00757BA5" w:rsidP="009A779C">
      <w:pPr>
        <w:pStyle w:val="ListParagraph"/>
        <w:spacing w:after="0" w:line="240" w:lineRule="auto"/>
        <w:ind w:left="0"/>
        <w:rPr>
          <w:b/>
        </w:rPr>
      </w:pPr>
    </w:p>
    <w:p w:rsidR="00902789" w:rsidRPr="009A779C" w:rsidRDefault="0009265E" w:rsidP="0047002B">
      <w:pPr>
        <w:pStyle w:val="ListParagraph"/>
        <w:spacing w:after="0" w:line="240" w:lineRule="auto"/>
        <w:ind w:left="0" w:firstLine="720"/>
        <w:jc w:val="both"/>
        <w:rPr>
          <w:rFonts w:ascii="Georgia" w:hAnsi="Georgia"/>
          <w:sz w:val="24"/>
          <w:szCs w:val="24"/>
        </w:rPr>
      </w:pPr>
      <w:r w:rsidRPr="009A779C">
        <w:rPr>
          <w:rFonts w:ascii="Georgia" w:hAnsi="Georgia"/>
          <w:sz w:val="24"/>
          <w:szCs w:val="24"/>
        </w:rPr>
        <w:t>The problem of sample sharing is not likely to go away soon, even with additional reflecti</w:t>
      </w:r>
      <w:r w:rsidR="00217BD4" w:rsidRPr="009A779C">
        <w:rPr>
          <w:rFonts w:ascii="Georgia" w:hAnsi="Georgia"/>
          <w:sz w:val="24"/>
          <w:szCs w:val="24"/>
        </w:rPr>
        <w:t>on on the Nagoya protocol and the WHO draft</w:t>
      </w:r>
      <w:r w:rsidR="00757BA5" w:rsidRPr="009A779C">
        <w:rPr>
          <w:rFonts w:ascii="Georgia" w:hAnsi="Georgia"/>
          <w:sz w:val="24"/>
          <w:szCs w:val="24"/>
        </w:rPr>
        <w:t xml:space="preserve"> agreement for</w:t>
      </w:r>
      <w:r w:rsidR="00217BD4" w:rsidRPr="009A779C">
        <w:rPr>
          <w:rFonts w:ascii="Georgia" w:hAnsi="Georgia"/>
          <w:sz w:val="24"/>
          <w:szCs w:val="24"/>
        </w:rPr>
        <w:t xml:space="preserve"> influenza virus sharing</w:t>
      </w:r>
      <w:r w:rsidRPr="009A779C">
        <w:rPr>
          <w:rFonts w:ascii="Georgia" w:hAnsi="Georgia"/>
          <w:sz w:val="24"/>
          <w:szCs w:val="24"/>
        </w:rPr>
        <w:t xml:space="preserve">. </w:t>
      </w:r>
      <w:r w:rsidR="00004884" w:rsidRPr="009A779C">
        <w:rPr>
          <w:rFonts w:ascii="Georgia" w:hAnsi="Georgia"/>
          <w:sz w:val="24"/>
          <w:szCs w:val="24"/>
        </w:rPr>
        <w:t xml:space="preserve">The </w:t>
      </w:r>
      <w:r w:rsidR="00902789" w:rsidRPr="009A779C">
        <w:rPr>
          <w:rFonts w:ascii="Georgia" w:hAnsi="Georgia"/>
          <w:sz w:val="24"/>
          <w:szCs w:val="24"/>
        </w:rPr>
        <w:t xml:space="preserve">extent to which the WHO </w:t>
      </w:r>
      <w:r w:rsidR="00757BA5" w:rsidRPr="009A779C">
        <w:rPr>
          <w:rFonts w:ascii="Georgia" w:hAnsi="Georgia"/>
          <w:sz w:val="24"/>
          <w:szCs w:val="24"/>
        </w:rPr>
        <w:t>agreement</w:t>
      </w:r>
      <w:r w:rsidR="00902789" w:rsidRPr="009A779C">
        <w:rPr>
          <w:rFonts w:ascii="Georgia" w:hAnsi="Georgia"/>
          <w:sz w:val="24"/>
          <w:szCs w:val="24"/>
        </w:rPr>
        <w:t xml:space="preserve"> may set a standard for access to benefits in exchange sharing non-influenza samples is </w:t>
      </w:r>
      <w:r w:rsidR="00004884" w:rsidRPr="009A779C">
        <w:rPr>
          <w:rFonts w:ascii="Georgia" w:hAnsi="Georgia"/>
          <w:sz w:val="24"/>
          <w:szCs w:val="24"/>
        </w:rPr>
        <w:t xml:space="preserve">also </w:t>
      </w:r>
      <w:r w:rsidR="00902789" w:rsidRPr="009A779C">
        <w:rPr>
          <w:rFonts w:ascii="Georgia" w:hAnsi="Georgia"/>
          <w:sz w:val="24"/>
          <w:szCs w:val="24"/>
        </w:rPr>
        <w:t xml:space="preserve">not clear.  </w:t>
      </w:r>
      <w:r w:rsidR="00902789" w:rsidRPr="009A779C">
        <w:rPr>
          <w:rFonts w:ascii="Georgia" w:hAnsi="Georgia" w:cs="Calibri"/>
          <w:sz w:val="24"/>
          <w:szCs w:val="24"/>
        </w:rPr>
        <w:t xml:space="preserve">  </w:t>
      </w:r>
    </w:p>
    <w:p w:rsidR="0009265E" w:rsidRPr="009A779C" w:rsidRDefault="00902789" w:rsidP="009A779C">
      <w:pPr>
        <w:pStyle w:val="ListParagraph"/>
        <w:spacing w:after="0" w:line="240" w:lineRule="auto"/>
        <w:ind w:left="0" w:firstLine="720"/>
        <w:jc w:val="both"/>
        <w:rPr>
          <w:rFonts w:ascii="Georgia" w:hAnsi="Georgia"/>
          <w:sz w:val="24"/>
          <w:szCs w:val="24"/>
        </w:rPr>
      </w:pPr>
      <w:r w:rsidRPr="009A779C">
        <w:rPr>
          <w:rFonts w:ascii="Georgia" w:hAnsi="Georgia"/>
          <w:sz w:val="24"/>
          <w:szCs w:val="24"/>
        </w:rPr>
        <w:t xml:space="preserve">In addition, the problem of sample sharing </w:t>
      </w:r>
      <w:r w:rsidR="0009265E" w:rsidRPr="009A779C">
        <w:rPr>
          <w:rFonts w:ascii="Georgia" w:hAnsi="Georgia"/>
          <w:sz w:val="24"/>
          <w:szCs w:val="24"/>
        </w:rPr>
        <w:t>is likely to expand as biological samples and personal genetic information become</w:t>
      </w:r>
      <w:r w:rsidR="004964CB">
        <w:rPr>
          <w:rFonts w:ascii="Georgia" w:hAnsi="Georgia"/>
          <w:sz w:val="24"/>
          <w:szCs w:val="24"/>
        </w:rPr>
        <w:t>s</w:t>
      </w:r>
      <w:r w:rsidR="0009265E" w:rsidRPr="009A779C">
        <w:rPr>
          <w:rFonts w:ascii="Georgia" w:hAnsi="Georgia"/>
          <w:sz w:val="24"/>
          <w:szCs w:val="24"/>
        </w:rPr>
        <w:t xml:space="preserve"> even more economically important. The CBD does not extend to human samples, but this could be challenged</w:t>
      </w:r>
      <w:r w:rsidR="004964CB">
        <w:rPr>
          <w:rFonts w:ascii="Georgia" w:hAnsi="Georgia"/>
          <w:sz w:val="24"/>
          <w:szCs w:val="24"/>
        </w:rPr>
        <w:t>,</w:t>
      </w:r>
      <w:r w:rsidR="0009265E" w:rsidRPr="009A779C">
        <w:rPr>
          <w:rFonts w:ascii="Georgia" w:hAnsi="Georgia"/>
          <w:sz w:val="24"/>
          <w:szCs w:val="24"/>
        </w:rPr>
        <w:t xml:space="preserve"> or another mechanism </w:t>
      </w:r>
      <w:r w:rsidR="004964CB">
        <w:rPr>
          <w:rFonts w:ascii="Georgia" w:hAnsi="Georgia"/>
          <w:sz w:val="24"/>
          <w:szCs w:val="24"/>
        </w:rPr>
        <w:t>could</w:t>
      </w:r>
      <w:r w:rsidR="0009265E" w:rsidRPr="009A779C">
        <w:rPr>
          <w:rFonts w:ascii="Georgia" w:hAnsi="Georgia"/>
          <w:sz w:val="24"/>
          <w:szCs w:val="24"/>
        </w:rPr>
        <w:t xml:space="preserve"> be employed to assert the rights of those whose personal biological samples lead to profit for others. In the US, there are no legal restrictions on what can be done with a person’s biological samples that are left (for example, after a surgical procedure), and most of these samples have no commercial value whatsoever. Historically, samples which have had value have not yielded any benefits to the surviving family members of the patient. Yet as awareness increases, this </w:t>
      </w:r>
      <w:r w:rsidR="0047002B">
        <w:rPr>
          <w:rFonts w:ascii="Georgia" w:hAnsi="Georgia"/>
          <w:sz w:val="24"/>
          <w:szCs w:val="24"/>
        </w:rPr>
        <w:t>practice</w:t>
      </w:r>
      <w:r w:rsidR="0009265E" w:rsidRPr="009A779C">
        <w:rPr>
          <w:rFonts w:ascii="Georgia" w:hAnsi="Georgia"/>
          <w:sz w:val="24"/>
          <w:szCs w:val="24"/>
        </w:rPr>
        <w:t xml:space="preserve"> may be challenged not only on the national level, but by individuals</w:t>
      </w:r>
      <w:r w:rsidR="004964CB">
        <w:rPr>
          <w:rFonts w:ascii="Georgia" w:hAnsi="Georgia"/>
          <w:sz w:val="24"/>
          <w:szCs w:val="24"/>
        </w:rPr>
        <w:t xml:space="preserve"> as well</w:t>
      </w:r>
      <w:r w:rsidR="0009265E" w:rsidRPr="009A779C">
        <w:rPr>
          <w:rFonts w:ascii="Georgia" w:hAnsi="Georgia"/>
          <w:sz w:val="24"/>
          <w:szCs w:val="24"/>
        </w:rPr>
        <w:t xml:space="preserve">. In all such cases, pharmaceutical companies and researchers will argue that monetary incentives are required to invest in </w:t>
      </w:r>
      <w:proofErr w:type="gramStart"/>
      <w:r w:rsidR="0009265E" w:rsidRPr="009A779C">
        <w:rPr>
          <w:rFonts w:ascii="Georgia" w:hAnsi="Georgia"/>
          <w:sz w:val="24"/>
          <w:szCs w:val="24"/>
        </w:rPr>
        <w:t>surveillance,</w:t>
      </w:r>
      <w:proofErr w:type="gramEnd"/>
      <w:r w:rsidR="0009265E" w:rsidRPr="009A779C">
        <w:rPr>
          <w:rFonts w:ascii="Georgia" w:hAnsi="Georgia"/>
          <w:sz w:val="24"/>
          <w:szCs w:val="24"/>
        </w:rPr>
        <w:t xml:space="preserve"> and patenting and vaccine profits will fund the research to make new vaccines. </w:t>
      </w:r>
      <w:proofErr w:type="gramStart"/>
      <w:r w:rsidR="0085398F" w:rsidRPr="009A779C">
        <w:rPr>
          <w:rFonts w:ascii="Georgia" w:hAnsi="Georgia"/>
          <w:sz w:val="24"/>
          <w:szCs w:val="24"/>
        </w:rPr>
        <w:t>E</w:t>
      </w:r>
      <w:r w:rsidR="0009265E" w:rsidRPr="009A779C">
        <w:rPr>
          <w:rFonts w:ascii="Georgia" w:hAnsi="Georgia"/>
          <w:sz w:val="24"/>
          <w:szCs w:val="24"/>
        </w:rPr>
        <w:t>xperts worry that compensating patients will lead to patients insisting on unrealistic financial arrangements or will hinder the benefits of that research for most</w:t>
      </w:r>
      <w:r w:rsidR="0085398F" w:rsidRPr="009A779C">
        <w:rPr>
          <w:rFonts w:ascii="Georgia" w:hAnsi="Georgia"/>
          <w:sz w:val="24"/>
          <w:szCs w:val="24"/>
        </w:rPr>
        <w:t xml:space="preserve"> people</w:t>
      </w:r>
      <w:r w:rsidR="0009265E" w:rsidRPr="009A779C">
        <w:rPr>
          <w:rFonts w:ascii="Georgia" w:hAnsi="Georgia"/>
          <w:sz w:val="24"/>
          <w:szCs w:val="24"/>
        </w:rPr>
        <w:t>.</w:t>
      </w:r>
      <w:proofErr w:type="gramEnd"/>
      <w:r w:rsidR="00975399">
        <w:rPr>
          <w:rStyle w:val="EndnoteReference"/>
          <w:rFonts w:ascii="Georgia" w:hAnsi="Georgia"/>
          <w:sz w:val="24"/>
          <w:szCs w:val="24"/>
        </w:rPr>
        <w:endnoteReference w:id="56"/>
      </w:r>
    </w:p>
    <w:p w:rsidR="004878A2" w:rsidRDefault="004878A2" w:rsidP="009A779C">
      <w:pPr>
        <w:pStyle w:val="Heading1"/>
        <w:spacing w:before="0" w:line="240" w:lineRule="auto"/>
        <w:rPr>
          <w:rFonts w:ascii="Georgia" w:hAnsi="Georgia"/>
          <w:smallCaps/>
          <w:color w:val="auto"/>
          <w:sz w:val="24"/>
          <w:szCs w:val="24"/>
        </w:rPr>
      </w:pPr>
    </w:p>
    <w:p w:rsidR="006C23A7" w:rsidRPr="009A779C" w:rsidRDefault="006C23A7" w:rsidP="009A779C">
      <w:pPr>
        <w:pStyle w:val="Heading1"/>
        <w:spacing w:before="0" w:line="240" w:lineRule="auto"/>
        <w:rPr>
          <w:rFonts w:ascii="Georgia" w:hAnsi="Georgia"/>
          <w:smallCaps/>
          <w:color w:val="auto"/>
          <w:sz w:val="24"/>
          <w:szCs w:val="24"/>
        </w:rPr>
      </w:pPr>
      <w:r w:rsidRPr="009A779C">
        <w:rPr>
          <w:rFonts w:ascii="Georgia" w:hAnsi="Georgia"/>
          <w:smallCaps/>
          <w:color w:val="auto"/>
          <w:sz w:val="24"/>
          <w:szCs w:val="24"/>
        </w:rPr>
        <w:t>Recommendations</w:t>
      </w:r>
      <w:r w:rsidR="0085398F" w:rsidRPr="009A779C">
        <w:rPr>
          <w:rFonts w:ascii="Georgia" w:hAnsi="Georgia"/>
          <w:smallCaps/>
          <w:color w:val="auto"/>
          <w:sz w:val="24"/>
          <w:szCs w:val="24"/>
        </w:rPr>
        <w:t xml:space="preserve"> for filling the gaps</w:t>
      </w:r>
    </w:p>
    <w:p w:rsidR="00757BA5" w:rsidRPr="009609FF" w:rsidRDefault="00757BA5" w:rsidP="009A779C">
      <w:pPr>
        <w:spacing w:after="0" w:line="240" w:lineRule="auto"/>
      </w:pPr>
    </w:p>
    <w:p w:rsidR="0085398F" w:rsidRDefault="0085398F" w:rsidP="009A779C">
      <w:pPr>
        <w:spacing w:after="0" w:line="240" w:lineRule="auto"/>
        <w:jc w:val="both"/>
        <w:rPr>
          <w:rFonts w:ascii="Georgia" w:hAnsi="Georgia"/>
          <w:sz w:val="24"/>
          <w:szCs w:val="24"/>
        </w:rPr>
      </w:pPr>
      <w:r w:rsidRPr="009A779C">
        <w:rPr>
          <w:rFonts w:ascii="Georgia" w:hAnsi="Georgia"/>
          <w:sz w:val="24"/>
          <w:szCs w:val="24"/>
        </w:rPr>
        <w:t xml:space="preserve">The gaps in global health security referenced in this article have been seen in recent </w:t>
      </w:r>
      <w:r w:rsidR="00B25EE0" w:rsidRPr="009A779C">
        <w:rPr>
          <w:rFonts w:ascii="Georgia" w:hAnsi="Georgia"/>
          <w:sz w:val="24"/>
          <w:szCs w:val="24"/>
        </w:rPr>
        <w:t>pan</w:t>
      </w:r>
      <w:r w:rsidRPr="009A779C">
        <w:rPr>
          <w:rFonts w:ascii="Georgia" w:hAnsi="Georgia"/>
          <w:sz w:val="24"/>
          <w:szCs w:val="24"/>
        </w:rPr>
        <w:t xml:space="preserve">demics of </w:t>
      </w:r>
      <w:r w:rsidR="00B25EE0" w:rsidRPr="009A779C">
        <w:rPr>
          <w:rFonts w:ascii="Georgia" w:hAnsi="Georgia"/>
          <w:sz w:val="24"/>
          <w:szCs w:val="24"/>
        </w:rPr>
        <w:t>influenza</w:t>
      </w:r>
      <w:r w:rsidRPr="009A779C">
        <w:rPr>
          <w:rFonts w:ascii="Georgia" w:hAnsi="Georgia"/>
          <w:sz w:val="24"/>
          <w:szCs w:val="24"/>
        </w:rPr>
        <w:t>, in SARS, and are likely to be seen in future epidemics. While there have been efforts to address them, more attention is needed for resolving issues prior to an emergency</w:t>
      </w:r>
      <w:r w:rsidR="00560E4B" w:rsidRPr="009A779C">
        <w:rPr>
          <w:rFonts w:ascii="Georgia" w:hAnsi="Georgia"/>
          <w:sz w:val="24"/>
          <w:szCs w:val="24"/>
        </w:rPr>
        <w:t>, when the</w:t>
      </w:r>
      <w:r w:rsidR="004964CB">
        <w:rPr>
          <w:rFonts w:ascii="Georgia" w:hAnsi="Georgia"/>
          <w:sz w:val="24"/>
          <w:szCs w:val="24"/>
        </w:rPr>
        <w:t>se issues</w:t>
      </w:r>
      <w:r w:rsidR="00560E4B" w:rsidRPr="009A779C">
        <w:rPr>
          <w:rFonts w:ascii="Georgia" w:hAnsi="Georgia"/>
          <w:sz w:val="24"/>
          <w:szCs w:val="24"/>
        </w:rPr>
        <w:t xml:space="preserve"> c</w:t>
      </w:r>
      <w:r w:rsidR="004964CB">
        <w:rPr>
          <w:rFonts w:ascii="Georgia" w:hAnsi="Georgia"/>
          <w:sz w:val="24"/>
          <w:szCs w:val="24"/>
        </w:rPr>
        <w:t>ould</w:t>
      </w:r>
      <w:r w:rsidR="00560E4B" w:rsidRPr="009A779C">
        <w:rPr>
          <w:rFonts w:ascii="Georgia" w:hAnsi="Georgia"/>
          <w:sz w:val="24"/>
          <w:szCs w:val="24"/>
        </w:rPr>
        <w:t xml:space="preserve"> cause delays in detecting cases or treating people</w:t>
      </w:r>
      <w:r w:rsidRPr="009A779C">
        <w:rPr>
          <w:rFonts w:ascii="Georgia" w:hAnsi="Georgia"/>
          <w:sz w:val="24"/>
          <w:szCs w:val="24"/>
        </w:rPr>
        <w:t xml:space="preserve">. Neither of these gaps will be filled by one organization, such as </w:t>
      </w:r>
      <w:proofErr w:type="gramStart"/>
      <w:r w:rsidRPr="009A779C">
        <w:rPr>
          <w:rFonts w:ascii="Georgia" w:hAnsi="Georgia"/>
          <w:sz w:val="24"/>
          <w:szCs w:val="24"/>
        </w:rPr>
        <w:t>WHO</w:t>
      </w:r>
      <w:proofErr w:type="gramEnd"/>
      <w:r w:rsidRPr="009A779C">
        <w:rPr>
          <w:rFonts w:ascii="Georgia" w:hAnsi="Georgia"/>
          <w:sz w:val="24"/>
          <w:szCs w:val="24"/>
        </w:rPr>
        <w:t xml:space="preserve">, but require a variety of governmental and nongovernmental actors to take the following </w:t>
      </w:r>
      <w:r w:rsidR="00560E4B" w:rsidRPr="009A779C">
        <w:rPr>
          <w:rFonts w:ascii="Georgia" w:hAnsi="Georgia"/>
          <w:sz w:val="24"/>
          <w:szCs w:val="24"/>
        </w:rPr>
        <w:t xml:space="preserve">aspirations </w:t>
      </w:r>
      <w:r w:rsidRPr="009A779C">
        <w:rPr>
          <w:rFonts w:ascii="Georgia" w:hAnsi="Georgia"/>
          <w:sz w:val="24"/>
          <w:szCs w:val="24"/>
        </w:rPr>
        <w:t>as</w:t>
      </w:r>
      <w:r w:rsidR="00560E4B" w:rsidRPr="009A779C">
        <w:rPr>
          <w:rFonts w:ascii="Georgia" w:hAnsi="Georgia"/>
          <w:sz w:val="24"/>
          <w:szCs w:val="24"/>
        </w:rPr>
        <w:t xml:space="preserve"> priorities:</w:t>
      </w:r>
    </w:p>
    <w:p w:rsidR="004964CB" w:rsidRPr="009A779C" w:rsidRDefault="004964CB" w:rsidP="009A779C">
      <w:pPr>
        <w:spacing w:after="0" w:line="240" w:lineRule="auto"/>
        <w:jc w:val="both"/>
        <w:rPr>
          <w:rFonts w:ascii="Georgia" w:hAnsi="Georgia"/>
          <w:sz w:val="24"/>
          <w:szCs w:val="24"/>
        </w:rPr>
      </w:pPr>
    </w:p>
    <w:p w:rsidR="00212CB0" w:rsidRPr="009A779C" w:rsidRDefault="006C23A7" w:rsidP="009A779C">
      <w:pPr>
        <w:numPr>
          <w:ilvl w:val="0"/>
          <w:numId w:val="16"/>
        </w:numPr>
        <w:spacing w:after="0" w:line="240" w:lineRule="auto"/>
        <w:jc w:val="both"/>
        <w:rPr>
          <w:rFonts w:ascii="Georgia" w:hAnsi="Georgia"/>
          <w:b/>
          <w:sz w:val="24"/>
          <w:szCs w:val="24"/>
        </w:rPr>
      </w:pPr>
      <w:r w:rsidRPr="009A779C">
        <w:rPr>
          <w:rFonts w:ascii="Georgia" w:hAnsi="Georgia"/>
          <w:b/>
          <w:sz w:val="24"/>
          <w:szCs w:val="24"/>
        </w:rPr>
        <w:lastRenderedPageBreak/>
        <w:t xml:space="preserve">Reduce </w:t>
      </w:r>
      <w:r w:rsidR="005F3F56" w:rsidRPr="009A779C">
        <w:rPr>
          <w:rFonts w:ascii="Georgia" w:hAnsi="Georgia"/>
          <w:b/>
          <w:sz w:val="24"/>
          <w:szCs w:val="24"/>
        </w:rPr>
        <w:t>disincentives</w:t>
      </w:r>
      <w:r w:rsidRPr="009A779C">
        <w:rPr>
          <w:rFonts w:ascii="Georgia" w:hAnsi="Georgia"/>
          <w:b/>
          <w:sz w:val="24"/>
          <w:szCs w:val="24"/>
        </w:rPr>
        <w:t xml:space="preserve"> for countries to report disease </w:t>
      </w:r>
      <w:r w:rsidR="00332E88" w:rsidRPr="009A779C">
        <w:rPr>
          <w:rFonts w:ascii="Georgia" w:hAnsi="Georgia"/>
          <w:b/>
          <w:sz w:val="24"/>
          <w:szCs w:val="24"/>
        </w:rPr>
        <w:t xml:space="preserve">by promoting science-based </w:t>
      </w:r>
      <w:r w:rsidRPr="009A779C">
        <w:rPr>
          <w:rFonts w:ascii="Georgia" w:hAnsi="Georgia"/>
          <w:b/>
          <w:sz w:val="24"/>
          <w:szCs w:val="24"/>
        </w:rPr>
        <w:t xml:space="preserve">measures </w:t>
      </w:r>
      <w:r w:rsidR="00332E88" w:rsidRPr="009A779C">
        <w:rPr>
          <w:rFonts w:ascii="Georgia" w:hAnsi="Georgia"/>
          <w:b/>
          <w:sz w:val="24"/>
          <w:szCs w:val="24"/>
        </w:rPr>
        <w:t>to controlling outbreaks</w:t>
      </w:r>
      <w:r w:rsidRPr="009A779C">
        <w:rPr>
          <w:rFonts w:ascii="Georgia" w:hAnsi="Georgia"/>
          <w:b/>
          <w:sz w:val="24"/>
          <w:szCs w:val="24"/>
        </w:rPr>
        <w:t xml:space="preserve"> (and by discouraging </w:t>
      </w:r>
      <w:r w:rsidR="005F3F56" w:rsidRPr="009A779C">
        <w:rPr>
          <w:rFonts w:ascii="Georgia" w:hAnsi="Georgia"/>
          <w:b/>
          <w:sz w:val="24"/>
          <w:szCs w:val="24"/>
        </w:rPr>
        <w:t>unnecessary</w:t>
      </w:r>
      <w:r w:rsidRPr="009A779C">
        <w:rPr>
          <w:rFonts w:ascii="Georgia" w:hAnsi="Georgia"/>
          <w:b/>
          <w:sz w:val="24"/>
          <w:szCs w:val="24"/>
        </w:rPr>
        <w:t xml:space="preserve"> restrictions for trade and travel).</w:t>
      </w:r>
    </w:p>
    <w:p w:rsidR="00663475" w:rsidRPr="009A779C" w:rsidRDefault="00663475" w:rsidP="009A779C">
      <w:pPr>
        <w:spacing w:after="0" w:line="240" w:lineRule="auto"/>
        <w:ind w:left="720"/>
        <w:jc w:val="both"/>
        <w:rPr>
          <w:rFonts w:ascii="Georgia" w:hAnsi="Georgia"/>
          <w:b/>
          <w:sz w:val="24"/>
          <w:szCs w:val="24"/>
        </w:rPr>
      </w:pPr>
    </w:p>
    <w:p w:rsidR="00212CB0" w:rsidRPr="009A779C" w:rsidRDefault="00155E5A" w:rsidP="009A779C">
      <w:pPr>
        <w:spacing w:after="0" w:line="240" w:lineRule="auto"/>
        <w:ind w:firstLine="360"/>
        <w:jc w:val="both"/>
        <w:rPr>
          <w:rFonts w:ascii="Georgia" w:hAnsi="Georgia"/>
          <w:sz w:val="24"/>
          <w:szCs w:val="24"/>
        </w:rPr>
      </w:pPr>
      <w:r w:rsidRPr="009A779C">
        <w:rPr>
          <w:rFonts w:ascii="Georgia" w:hAnsi="Georgia"/>
          <w:sz w:val="24"/>
          <w:szCs w:val="24"/>
        </w:rPr>
        <w:t xml:space="preserve">The IHRs are an </w:t>
      </w:r>
      <w:r w:rsidR="00931CE9" w:rsidRPr="009A779C">
        <w:rPr>
          <w:rFonts w:ascii="Georgia" w:hAnsi="Georgia"/>
          <w:sz w:val="24"/>
          <w:szCs w:val="24"/>
        </w:rPr>
        <w:t>important</w:t>
      </w:r>
      <w:r w:rsidRPr="009A779C">
        <w:rPr>
          <w:rFonts w:ascii="Georgia" w:hAnsi="Georgia"/>
          <w:sz w:val="24"/>
          <w:szCs w:val="24"/>
        </w:rPr>
        <w:t xml:space="preserve"> framework for health security, but </w:t>
      </w:r>
      <w:r w:rsidR="00212CB0" w:rsidRPr="009A779C">
        <w:rPr>
          <w:rFonts w:ascii="Georgia" w:hAnsi="Georgia"/>
          <w:sz w:val="24"/>
          <w:szCs w:val="24"/>
        </w:rPr>
        <w:t xml:space="preserve">the </w:t>
      </w:r>
      <w:r w:rsidR="00931CE9" w:rsidRPr="009A779C">
        <w:rPr>
          <w:rFonts w:ascii="Georgia" w:hAnsi="Georgia"/>
          <w:sz w:val="24"/>
          <w:szCs w:val="24"/>
        </w:rPr>
        <w:t xml:space="preserve">current approaches to IHR implementation are insufficient to </w:t>
      </w:r>
      <w:r w:rsidR="00212CB0" w:rsidRPr="009A779C">
        <w:rPr>
          <w:rFonts w:ascii="Georgia" w:hAnsi="Georgia"/>
          <w:sz w:val="24"/>
          <w:szCs w:val="24"/>
        </w:rPr>
        <w:t>ensure that member states comply with its guidance and reporting requirements</w:t>
      </w:r>
      <w:r w:rsidR="005F3F56" w:rsidRPr="009A779C">
        <w:rPr>
          <w:rFonts w:ascii="Georgia" w:hAnsi="Georgia"/>
          <w:sz w:val="24"/>
          <w:szCs w:val="24"/>
        </w:rPr>
        <w:t xml:space="preserve">, and </w:t>
      </w:r>
      <w:r w:rsidR="00B25EE0" w:rsidRPr="009A779C">
        <w:rPr>
          <w:rFonts w:ascii="Georgia" w:hAnsi="Georgia"/>
          <w:sz w:val="24"/>
          <w:szCs w:val="24"/>
        </w:rPr>
        <w:t xml:space="preserve">to </w:t>
      </w:r>
      <w:r w:rsidR="005F3F56" w:rsidRPr="009A779C">
        <w:rPr>
          <w:rFonts w:ascii="Georgia" w:hAnsi="Georgia"/>
          <w:sz w:val="24"/>
          <w:szCs w:val="24"/>
        </w:rPr>
        <w:t>promote science-based responses to disease outbreaks</w:t>
      </w:r>
      <w:r w:rsidR="00212CB0" w:rsidRPr="009A779C">
        <w:rPr>
          <w:rFonts w:ascii="Georgia" w:hAnsi="Georgia"/>
          <w:sz w:val="24"/>
          <w:szCs w:val="24"/>
        </w:rPr>
        <w:t xml:space="preserve">.  </w:t>
      </w:r>
    </w:p>
    <w:p w:rsidR="009609FF" w:rsidRPr="009A779C" w:rsidRDefault="00D33573" w:rsidP="009A779C">
      <w:pPr>
        <w:spacing w:after="0" w:line="240" w:lineRule="auto"/>
        <w:ind w:firstLine="360"/>
        <w:jc w:val="both"/>
        <w:rPr>
          <w:rFonts w:ascii="Georgia" w:hAnsi="Georgia"/>
          <w:sz w:val="24"/>
          <w:szCs w:val="24"/>
        </w:rPr>
      </w:pPr>
      <w:r w:rsidRPr="009A779C">
        <w:rPr>
          <w:rFonts w:ascii="Georgia" w:hAnsi="Georgia"/>
          <w:sz w:val="24"/>
          <w:szCs w:val="24"/>
        </w:rPr>
        <w:t>First</w:t>
      </w:r>
      <w:r w:rsidR="00AE258A" w:rsidRPr="009A779C">
        <w:rPr>
          <w:rFonts w:ascii="Georgia" w:hAnsi="Georgia"/>
          <w:sz w:val="24"/>
          <w:szCs w:val="24"/>
        </w:rPr>
        <w:t xml:space="preserve">, there should be consequences for </w:t>
      </w:r>
      <w:r w:rsidRPr="009A779C">
        <w:rPr>
          <w:rFonts w:ascii="Georgia" w:hAnsi="Georgia"/>
          <w:sz w:val="24"/>
          <w:szCs w:val="24"/>
        </w:rPr>
        <w:t xml:space="preserve">countries that </w:t>
      </w:r>
      <w:r w:rsidR="005F3F56" w:rsidRPr="009A779C">
        <w:rPr>
          <w:rFonts w:ascii="Georgia" w:hAnsi="Georgia"/>
          <w:sz w:val="24"/>
          <w:szCs w:val="24"/>
        </w:rPr>
        <w:t xml:space="preserve">choose </w:t>
      </w:r>
      <w:r w:rsidRPr="009A779C">
        <w:rPr>
          <w:rFonts w:ascii="Georgia" w:hAnsi="Georgia"/>
          <w:sz w:val="24"/>
          <w:szCs w:val="24"/>
        </w:rPr>
        <w:t xml:space="preserve">politically expedient measures such as travel restrictions and trade barriers </w:t>
      </w:r>
      <w:r w:rsidR="005F3F56" w:rsidRPr="009A779C">
        <w:rPr>
          <w:rFonts w:ascii="Georgia" w:hAnsi="Georgia"/>
          <w:sz w:val="24"/>
          <w:szCs w:val="24"/>
        </w:rPr>
        <w:t xml:space="preserve">that </w:t>
      </w:r>
      <w:r w:rsidRPr="009A779C">
        <w:rPr>
          <w:rFonts w:ascii="Georgia" w:hAnsi="Georgia"/>
          <w:sz w:val="24"/>
          <w:szCs w:val="24"/>
        </w:rPr>
        <w:t xml:space="preserve">are not supported by </w:t>
      </w:r>
      <w:r w:rsidR="00AE258A" w:rsidRPr="009A779C">
        <w:rPr>
          <w:rFonts w:ascii="Georgia" w:hAnsi="Georgia"/>
          <w:sz w:val="24"/>
          <w:szCs w:val="24"/>
        </w:rPr>
        <w:t>WHO guidance</w:t>
      </w:r>
      <w:r w:rsidRPr="009A779C">
        <w:rPr>
          <w:rFonts w:ascii="Georgia" w:hAnsi="Georgia"/>
          <w:sz w:val="24"/>
          <w:szCs w:val="24"/>
        </w:rPr>
        <w:t xml:space="preserve">. </w:t>
      </w:r>
      <w:r w:rsidR="005F3F56" w:rsidRPr="009A779C">
        <w:rPr>
          <w:rFonts w:ascii="Georgia" w:hAnsi="Georgia"/>
          <w:sz w:val="24"/>
          <w:szCs w:val="24"/>
        </w:rPr>
        <w:t>T</w:t>
      </w:r>
      <w:r w:rsidR="002E0AE9" w:rsidRPr="009A779C">
        <w:rPr>
          <w:rFonts w:ascii="Georgia" w:hAnsi="Georgia"/>
          <w:sz w:val="24"/>
          <w:szCs w:val="24"/>
        </w:rPr>
        <w:t xml:space="preserve">here are </w:t>
      </w:r>
      <w:r w:rsidR="005F3F56" w:rsidRPr="009A779C">
        <w:rPr>
          <w:rFonts w:ascii="Georgia" w:hAnsi="Georgia"/>
          <w:sz w:val="24"/>
          <w:szCs w:val="24"/>
        </w:rPr>
        <w:t xml:space="preserve">IHR </w:t>
      </w:r>
      <w:r w:rsidR="002E0AE9" w:rsidRPr="009A779C">
        <w:rPr>
          <w:rFonts w:ascii="Georgia" w:hAnsi="Georgia"/>
          <w:sz w:val="24"/>
          <w:szCs w:val="24"/>
        </w:rPr>
        <w:t>mechanisms that have not and are not likely to be used, including a dispute mechanism within the IHRs and a possibility of revoking World Health Assembly membership</w:t>
      </w:r>
      <w:r w:rsidR="00A85D04" w:rsidRPr="009A779C">
        <w:rPr>
          <w:rFonts w:ascii="Georgia" w:hAnsi="Georgia"/>
          <w:sz w:val="24"/>
          <w:szCs w:val="24"/>
        </w:rPr>
        <w:t>.</w:t>
      </w:r>
      <w:r w:rsidR="004770B2">
        <w:rPr>
          <w:rStyle w:val="EndnoteReference"/>
          <w:rFonts w:ascii="Georgia" w:hAnsi="Georgia"/>
          <w:sz w:val="24"/>
          <w:szCs w:val="24"/>
        </w:rPr>
        <w:endnoteReference w:id="57"/>
      </w:r>
      <w:r w:rsidR="00A85D04" w:rsidRPr="009A779C">
        <w:rPr>
          <w:rFonts w:ascii="Georgia" w:hAnsi="Georgia"/>
          <w:sz w:val="24"/>
          <w:szCs w:val="24"/>
        </w:rPr>
        <w:t xml:space="preserve"> </w:t>
      </w:r>
      <w:r w:rsidR="005F3F56" w:rsidRPr="009A779C">
        <w:rPr>
          <w:rFonts w:ascii="Georgia" w:hAnsi="Georgia"/>
          <w:sz w:val="24"/>
          <w:szCs w:val="24"/>
        </w:rPr>
        <w:t>However, c</w:t>
      </w:r>
      <w:r w:rsidR="00AE258A" w:rsidRPr="009A779C">
        <w:rPr>
          <w:rFonts w:ascii="Georgia" w:hAnsi="Georgia"/>
          <w:sz w:val="24"/>
          <w:szCs w:val="24"/>
        </w:rPr>
        <w:t xml:space="preserve">ountries that violate WHO guidance </w:t>
      </w:r>
      <w:r w:rsidR="002E0AE9" w:rsidRPr="009A779C">
        <w:rPr>
          <w:rFonts w:ascii="Georgia" w:hAnsi="Georgia"/>
          <w:sz w:val="24"/>
          <w:szCs w:val="24"/>
        </w:rPr>
        <w:t>could</w:t>
      </w:r>
      <w:r w:rsidR="005F3F56" w:rsidRPr="009A779C">
        <w:rPr>
          <w:rFonts w:ascii="Georgia" w:hAnsi="Georgia"/>
          <w:sz w:val="24"/>
          <w:szCs w:val="24"/>
        </w:rPr>
        <w:t xml:space="preserve"> </w:t>
      </w:r>
      <w:r w:rsidR="00AE258A" w:rsidRPr="009A779C">
        <w:rPr>
          <w:rFonts w:ascii="Georgia" w:hAnsi="Georgia"/>
          <w:sz w:val="24"/>
          <w:szCs w:val="24"/>
        </w:rPr>
        <w:t xml:space="preserve">be strongly condemned by other IHR treaty </w:t>
      </w:r>
      <w:proofErr w:type="gramStart"/>
      <w:r w:rsidR="00AE258A" w:rsidRPr="009A779C">
        <w:rPr>
          <w:rFonts w:ascii="Georgia" w:hAnsi="Georgia"/>
          <w:sz w:val="24"/>
          <w:szCs w:val="24"/>
        </w:rPr>
        <w:t>members</w:t>
      </w:r>
      <w:r w:rsidR="005F3F56" w:rsidRPr="009A779C">
        <w:rPr>
          <w:rFonts w:ascii="Georgia" w:hAnsi="Georgia"/>
          <w:sz w:val="24"/>
          <w:szCs w:val="24"/>
        </w:rPr>
        <w:t>,</w:t>
      </w:r>
      <w:proofErr w:type="gramEnd"/>
      <w:r w:rsidR="00AE258A" w:rsidRPr="009A779C">
        <w:rPr>
          <w:rFonts w:ascii="Georgia" w:hAnsi="Georgia"/>
          <w:sz w:val="24"/>
          <w:szCs w:val="24"/>
        </w:rPr>
        <w:t xml:space="preserve"> a</w:t>
      </w:r>
      <w:r w:rsidR="004964CB">
        <w:rPr>
          <w:rFonts w:ascii="Georgia" w:hAnsi="Georgia"/>
          <w:sz w:val="24"/>
          <w:szCs w:val="24"/>
        </w:rPr>
        <w:t>nd</w:t>
      </w:r>
      <w:r w:rsidR="00AE258A" w:rsidRPr="009A779C">
        <w:rPr>
          <w:rFonts w:ascii="Georgia" w:hAnsi="Georgia"/>
          <w:sz w:val="24"/>
          <w:szCs w:val="24"/>
        </w:rPr>
        <w:t xml:space="preserve"> diplomatic and other channels </w:t>
      </w:r>
      <w:r w:rsidR="004964CB">
        <w:rPr>
          <w:rFonts w:ascii="Georgia" w:hAnsi="Georgia"/>
          <w:sz w:val="24"/>
          <w:szCs w:val="24"/>
        </w:rPr>
        <w:t xml:space="preserve">can be </w:t>
      </w:r>
      <w:r w:rsidR="00AE258A" w:rsidRPr="009A779C">
        <w:rPr>
          <w:rFonts w:ascii="Georgia" w:hAnsi="Georgia"/>
          <w:sz w:val="24"/>
          <w:szCs w:val="24"/>
        </w:rPr>
        <w:t xml:space="preserve">used to prevent unnecessary restriction of trade and travel. </w:t>
      </w:r>
    </w:p>
    <w:p w:rsidR="009609FF" w:rsidRPr="009A779C" w:rsidRDefault="00675551" w:rsidP="009A779C">
      <w:pPr>
        <w:spacing w:after="0" w:line="240" w:lineRule="auto"/>
        <w:ind w:firstLine="360"/>
        <w:jc w:val="both"/>
        <w:rPr>
          <w:rStyle w:val="apple-style-span"/>
          <w:rFonts w:ascii="Georgia" w:hAnsi="Georgia" w:cs="Calibri"/>
          <w:sz w:val="24"/>
          <w:szCs w:val="24"/>
        </w:rPr>
      </w:pPr>
      <w:r w:rsidRPr="009A779C">
        <w:rPr>
          <w:rFonts w:ascii="Georgia" w:hAnsi="Georgia"/>
          <w:sz w:val="24"/>
          <w:szCs w:val="24"/>
        </w:rPr>
        <w:t xml:space="preserve">By specifically aiming to keep trade lines open if there is no impact on controlling disease, the IHRs </w:t>
      </w:r>
      <w:r w:rsidR="00AE258A" w:rsidRPr="009A779C">
        <w:rPr>
          <w:rFonts w:ascii="Georgia" w:hAnsi="Georgia"/>
          <w:sz w:val="24"/>
          <w:szCs w:val="24"/>
        </w:rPr>
        <w:t xml:space="preserve">keep the </w:t>
      </w:r>
      <w:r w:rsidRPr="009A779C">
        <w:rPr>
          <w:rFonts w:ascii="Georgia" w:hAnsi="Georgia"/>
          <w:sz w:val="24"/>
          <w:szCs w:val="24"/>
        </w:rPr>
        <w:t>cost</w:t>
      </w:r>
      <w:r w:rsidR="00AE258A" w:rsidRPr="009A779C">
        <w:rPr>
          <w:rFonts w:ascii="Georgia" w:hAnsi="Georgia"/>
          <w:sz w:val="24"/>
          <w:szCs w:val="24"/>
        </w:rPr>
        <w:t>s</w:t>
      </w:r>
      <w:r w:rsidRPr="009A779C">
        <w:rPr>
          <w:rFonts w:ascii="Georgia" w:hAnsi="Georgia"/>
          <w:sz w:val="24"/>
          <w:szCs w:val="24"/>
        </w:rPr>
        <w:t xml:space="preserve"> of compliance down by eliminating unnecessary penalties for those countries that report. </w:t>
      </w:r>
      <w:r w:rsidR="00AE258A" w:rsidRPr="009A779C">
        <w:rPr>
          <w:rFonts w:ascii="Georgia" w:hAnsi="Georgia"/>
          <w:sz w:val="24"/>
          <w:szCs w:val="24"/>
        </w:rPr>
        <w:t>I</w:t>
      </w:r>
      <w:r w:rsidRPr="009A779C">
        <w:rPr>
          <w:rFonts w:ascii="Georgia" w:hAnsi="Georgia"/>
          <w:sz w:val="24"/>
          <w:szCs w:val="24"/>
        </w:rPr>
        <w:t xml:space="preserve">t is important </w:t>
      </w:r>
      <w:r w:rsidR="00AE258A" w:rsidRPr="009A779C">
        <w:rPr>
          <w:rFonts w:ascii="Georgia" w:hAnsi="Georgia"/>
          <w:sz w:val="24"/>
          <w:szCs w:val="24"/>
        </w:rPr>
        <w:t xml:space="preserve">for all member nations </w:t>
      </w:r>
      <w:r w:rsidRPr="009A779C">
        <w:rPr>
          <w:rFonts w:ascii="Georgia" w:hAnsi="Georgia"/>
          <w:sz w:val="24"/>
          <w:szCs w:val="24"/>
        </w:rPr>
        <w:t>to avoid the creation of “loser” nations</w:t>
      </w:r>
      <w:r w:rsidR="004964CB">
        <w:rPr>
          <w:rFonts w:ascii="Georgia" w:hAnsi="Georgia"/>
          <w:sz w:val="24"/>
          <w:szCs w:val="24"/>
        </w:rPr>
        <w:t xml:space="preserve"> </w:t>
      </w:r>
      <w:r w:rsidRPr="009A779C">
        <w:rPr>
          <w:rFonts w:ascii="Georgia" w:hAnsi="Georgia"/>
          <w:sz w:val="24"/>
          <w:szCs w:val="24"/>
        </w:rPr>
        <w:t>—</w:t>
      </w:r>
      <w:r w:rsidR="004964CB">
        <w:rPr>
          <w:rFonts w:ascii="Georgia" w:hAnsi="Georgia"/>
          <w:sz w:val="24"/>
          <w:szCs w:val="24"/>
        </w:rPr>
        <w:t xml:space="preserve"> </w:t>
      </w:r>
      <w:r w:rsidRPr="009A779C">
        <w:rPr>
          <w:rFonts w:ascii="Georgia" w:hAnsi="Georgia"/>
          <w:sz w:val="24"/>
          <w:szCs w:val="24"/>
        </w:rPr>
        <w:t>an unfair situation</w:t>
      </w:r>
      <w:r w:rsidR="004964CB">
        <w:rPr>
          <w:rFonts w:ascii="Georgia" w:hAnsi="Georgia"/>
          <w:sz w:val="24"/>
          <w:szCs w:val="24"/>
        </w:rPr>
        <w:t xml:space="preserve"> that</w:t>
      </w:r>
      <w:r w:rsidRPr="009A779C">
        <w:rPr>
          <w:rFonts w:ascii="Georgia" w:hAnsi="Georgia"/>
          <w:sz w:val="24"/>
          <w:szCs w:val="24"/>
        </w:rPr>
        <w:t xml:space="preserve"> puts future compliance in doubt, </w:t>
      </w:r>
      <w:r w:rsidR="00AE258A" w:rsidRPr="009A779C">
        <w:rPr>
          <w:rFonts w:ascii="Georgia" w:hAnsi="Georgia"/>
          <w:sz w:val="24"/>
          <w:szCs w:val="24"/>
        </w:rPr>
        <w:t xml:space="preserve">and </w:t>
      </w:r>
      <w:r w:rsidRPr="009A779C">
        <w:rPr>
          <w:rFonts w:ascii="Georgia" w:hAnsi="Georgia"/>
          <w:sz w:val="24"/>
          <w:szCs w:val="24"/>
        </w:rPr>
        <w:t>which may exacerbate negative public health consequences</w:t>
      </w:r>
      <w:r w:rsidR="00AE258A" w:rsidRPr="009A779C">
        <w:rPr>
          <w:rFonts w:ascii="Georgia" w:hAnsi="Georgia"/>
          <w:sz w:val="24"/>
          <w:szCs w:val="24"/>
        </w:rPr>
        <w:t>.</w:t>
      </w:r>
      <w:r w:rsidRPr="009A779C">
        <w:rPr>
          <w:rFonts w:ascii="Georgia" w:hAnsi="Georgia"/>
          <w:sz w:val="24"/>
          <w:szCs w:val="24"/>
        </w:rPr>
        <w:t xml:space="preserve"> </w:t>
      </w:r>
      <w:r w:rsidR="00560E4B" w:rsidRPr="009A779C">
        <w:rPr>
          <w:rFonts w:ascii="Georgia" w:hAnsi="Georgia" w:cs="Calibri"/>
          <w:sz w:val="24"/>
          <w:szCs w:val="24"/>
        </w:rPr>
        <w:t>In addition</w:t>
      </w:r>
      <w:r w:rsidR="006C23A7" w:rsidRPr="009A779C">
        <w:rPr>
          <w:rFonts w:ascii="Georgia" w:hAnsi="Georgia" w:cs="Calibri"/>
          <w:sz w:val="24"/>
          <w:szCs w:val="24"/>
        </w:rPr>
        <w:t>, international governmental organizations, such as the World Health Organization, FAO, OIE, World Trade Organization (WTO)</w:t>
      </w:r>
      <w:r w:rsidR="00CE1FF6">
        <w:rPr>
          <w:rFonts w:ascii="Georgia" w:hAnsi="Georgia" w:cs="Calibri"/>
          <w:sz w:val="24"/>
          <w:szCs w:val="24"/>
        </w:rPr>
        <w:t>,</w:t>
      </w:r>
      <w:r w:rsidR="006C23A7" w:rsidRPr="009A779C">
        <w:rPr>
          <w:rFonts w:ascii="Georgia" w:hAnsi="Georgia" w:cs="Calibri"/>
          <w:sz w:val="24"/>
          <w:szCs w:val="24"/>
        </w:rPr>
        <w:t xml:space="preserve"> and others, should work to discourage protectionist policies, by speaking out against national actions to control disease that are not consistent with consensus recommendations. During the 2009 influenza A</w:t>
      </w:r>
      <w:r w:rsidR="00CE1FF6">
        <w:rPr>
          <w:rFonts w:ascii="Georgia" w:hAnsi="Georgia" w:cs="Calibri"/>
          <w:sz w:val="24"/>
          <w:szCs w:val="24"/>
        </w:rPr>
        <w:t xml:space="preserve"> </w:t>
      </w:r>
      <w:r w:rsidR="006C23A7" w:rsidRPr="009A779C">
        <w:rPr>
          <w:rFonts w:ascii="Georgia" w:hAnsi="Georgia" w:cs="Calibri"/>
          <w:sz w:val="24"/>
          <w:szCs w:val="24"/>
        </w:rPr>
        <w:t xml:space="preserve">(H1N1) pandemic, the WTO and the WHO issued a joint statement that stressed to member states that </w:t>
      </w:r>
      <w:r w:rsidR="006C23A7" w:rsidRPr="009A779C">
        <w:rPr>
          <w:rStyle w:val="apple-converted-space"/>
          <w:rFonts w:ascii="Georgia" w:hAnsi="Georgia" w:cs="Calibri"/>
          <w:sz w:val="24"/>
          <w:szCs w:val="24"/>
        </w:rPr>
        <w:t>there was “</w:t>
      </w:r>
      <w:r w:rsidR="006C23A7" w:rsidRPr="009A779C">
        <w:rPr>
          <w:rStyle w:val="apple-style-span"/>
          <w:rFonts w:ascii="Georgia" w:hAnsi="Georgia" w:cs="Calibri"/>
          <w:sz w:val="24"/>
          <w:szCs w:val="24"/>
        </w:rPr>
        <w:t>no justification…for the imposition of trade measures on the importation of pigs or their products.”</w:t>
      </w:r>
      <w:r w:rsidR="004770B2">
        <w:rPr>
          <w:rStyle w:val="EndnoteReference"/>
          <w:rFonts w:ascii="Georgia" w:hAnsi="Georgia" w:cs="Calibri"/>
          <w:sz w:val="24"/>
          <w:szCs w:val="24"/>
        </w:rPr>
        <w:endnoteReference w:id="58"/>
      </w:r>
      <w:r w:rsidR="006C23A7" w:rsidRPr="009A779C">
        <w:rPr>
          <w:rStyle w:val="apple-style-span"/>
          <w:rFonts w:ascii="Georgia" w:hAnsi="Georgia" w:cs="Calibri"/>
          <w:sz w:val="24"/>
          <w:szCs w:val="24"/>
        </w:rPr>
        <w:t xml:space="preserve"> These and other organizations should continue to use their authority to criticize </w:t>
      </w:r>
      <w:r w:rsidR="00560E4B" w:rsidRPr="009A779C">
        <w:rPr>
          <w:rStyle w:val="apple-style-span"/>
          <w:rFonts w:ascii="Georgia" w:hAnsi="Georgia" w:cs="Calibri"/>
          <w:sz w:val="24"/>
          <w:szCs w:val="24"/>
        </w:rPr>
        <w:t xml:space="preserve">protectionist </w:t>
      </w:r>
      <w:r w:rsidR="006C23A7" w:rsidRPr="009A779C">
        <w:rPr>
          <w:rStyle w:val="apple-style-span"/>
          <w:rFonts w:ascii="Georgia" w:hAnsi="Georgia" w:cs="Calibri"/>
          <w:sz w:val="24"/>
          <w:szCs w:val="24"/>
        </w:rPr>
        <w:t xml:space="preserve">measures, </w:t>
      </w:r>
      <w:r w:rsidR="006C23A7" w:rsidRPr="009A779C">
        <w:rPr>
          <w:rFonts w:ascii="Georgia" w:hAnsi="Georgia"/>
          <w:sz w:val="24"/>
          <w:szCs w:val="24"/>
        </w:rPr>
        <w:t>as preventing the unnecessary restriction of trade and travel is important for ensuring implementation of the IHRs. Such measures will do little to stop the spread of disease, but send a strong message to countries that reporting outbreaks may result in strong penalties</w:t>
      </w:r>
      <w:r w:rsidR="006C23A7" w:rsidRPr="009A779C">
        <w:rPr>
          <w:rStyle w:val="apple-style-span"/>
          <w:rFonts w:ascii="Georgia" w:hAnsi="Georgia" w:cs="Calibri"/>
          <w:sz w:val="24"/>
          <w:szCs w:val="24"/>
        </w:rPr>
        <w:t xml:space="preserve">. </w:t>
      </w:r>
    </w:p>
    <w:p w:rsidR="00F65716" w:rsidRPr="009A779C" w:rsidRDefault="00560E4B" w:rsidP="009A779C">
      <w:pPr>
        <w:spacing w:after="0" w:line="240" w:lineRule="auto"/>
        <w:ind w:firstLine="360"/>
        <w:jc w:val="both"/>
        <w:rPr>
          <w:rFonts w:ascii="Georgia" w:hAnsi="Georgia"/>
          <w:sz w:val="24"/>
          <w:szCs w:val="24"/>
        </w:rPr>
      </w:pPr>
      <w:r w:rsidRPr="009A779C">
        <w:rPr>
          <w:rFonts w:ascii="Georgia" w:hAnsi="Georgia"/>
          <w:sz w:val="24"/>
          <w:szCs w:val="24"/>
        </w:rPr>
        <w:t xml:space="preserve">Countries should </w:t>
      </w:r>
      <w:r w:rsidR="00CE1FF6">
        <w:rPr>
          <w:rFonts w:ascii="Georgia" w:hAnsi="Georgia"/>
          <w:sz w:val="24"/>
          <w:szCs w:val="24"/>
        </w:rPr>
        <w:t>further</w:t>
      </w:r>
      <w:r w:rsidRPr="009A779C">
        <w:rPr>
          <w:rFonts w:ascii="Georgia" w:hAnsi="Georgia"/>
          <w:sz w:val="24"/>
          <w:szCs w:val="24"/>
        </w:rPr>
        <w:t xml:space="preserve"> use their political capital to encourage fellow member states to implement only science-based response measures and to discourage those that do not. This problem should also be worked on from the bottom-up.</w:t>
      </w:r>
      <w:r w:rsidR="00D33573" w:rsidRPr="009A779C">
        <w:rPr>
          <w:rFonts w:ascii="Georgia" w:hAnsi="Georgia"/>
          <w:sz w:val="24"/>
          <w:szCs w:val="24"/>
        </w:rPr>
        <w:t xml:space="preserve"> </w:t>
      </w:r>
      <w:r w:rsidRPr="009A779C">
        <w:rPr>
          <w:rFonts w:ascii="Georgia" w:hAnsi="Georgia"/>
          <w:sz w:val="24"/>
          <w:szCs w:val="24"/>
        </w:rPr>
        <w:t>H</w:t>
      </w:r>
      <w:r w:rsidR="00D33573" w:rsidRPr="009A779C">
        <w:rPr>
          <w:rFonts w:ascii="Georgia" w:hAnsi="Georgia"/>
          <w:sz w:val="24"/>
          <w:szCs w:val="24"/>
        </w:rPr>
        <w:t>ealth officials must work to convince their political leaders that response to disease outbreaks must be scientifically defensible.</w:t>
      </w:r>
      <w:r w:rsidR="00F65716" w:rsidRPr="009A779C">
        <w:rPr>
          <w:rFonts w:ascii="Georgia" w:hAnsi="Georgia"/>
          <w:sz w:val="24"/>
          <w:szCs w:val="24"/>
        </w:rPr>
        <w:t xml:space="preserve"> While protectionist policies may score political gains, they rarely serve to limit the spread of disease and may ultimately reduce security, by discouraging affected nations from reporting disease outbreaks early. Experience with past outbreaks has shown that in the midst of global outbreak, political leaders may be quick to try to </w:t>
      </w:r>
      <w:r w:rsidR="0024781A" w:rsidRPr="009A779C">
        <w:rPr>
          <w:rFonts w:ascii="Georgia" w:hAnsi="Georgia"/>
          <w:sz w:val="24"/>
          <w:szCs w:val="24"/>
        </w:rPr>
        <w:t xml:space="preserve">close borders and </w:t>
      </w:r>
      <w:r w:rsidR="00F65716" w:rsidRPr="009A779C">
        <w:rPr>
          <w:rFonts w:ascii="Georgia" w:hAnsi="Georgia"/>
          <w:sz w:val="24"/>
          <w:szCs w:val="24"/>
        </w:rPr>
        <w:t xml:space="preserve">look for other ways of </w:t>
      </w:r>
      <w:r w:rsidR="0024781A" w:rsidRPr="009A779C">
        <w:rPr>
          <w:rFonts w:ascii="Georgia" w:hAnsi="Georgia"/>
          <w:sz w:val="24"/>
          <w:szCs w:val="24"/>
        </w:rPr>
        <w:t xml:space="preserve">keep the </w:t>
      </w:r>
      <w:r w:rsidR="00F65716" w:rsidRPr="009A779C">
        <w:rPr>
          <w:rFonts w:ascii="Georgia" w:hAnsi="Georgia"/>
          <w:sz w:val="24"/>
          <w:szCs w:val="24"/>
        </w:rPr>
        <w:t>disease</w:t>
      </w:r>
      <w:r w:rsidR="0024781A" w:rsidRPr="009A779C">
        <w:rPr>
          <w:rFonts w:ascii="Georgia" w:hAnsi="Georgia"/>
          <w:sz w:val="24"/>
          <w:szCs w:val="24"/>
        </w:rPr>
        <w:t xml:space="preserve"> out, </w:t>
      </w:r>
      <w:r w:rsidR="00F65716" w:rsidRPr="009A779C">
        <w:rPr>
          <w:rFonts w:ascii="Georgia" w:hAnsi="Georgia"/>
          <w:sz w:val="24"/>
          <w:szCs w:val="24"/>
        </w:rPr>
        <w:t>countries would fare better if they focused instead</w:t>
      </w:r>
      <w:r w:rsidR="0024781A" w:rsidRPr="009A779C">
        <w:rPr>
          <w:rFonts w:ascii="Georgia" w:hAnsi="Georgia"/>
          <w:sz w:val="24"/>
          <w:szCs w:val="24"/>
        </w:rPr>
        <w:t xml:space="preserve"> on implementing community-based measures that might slow the spread of the </w:t>
      </w:r>
      <w:r w:rsidR="00F65716" w:rsidRPr="009A779C">
        <w:rPr>
          <w:rFonts w:ascii="Georgia" w:hAnsi="Georgia"/>
          <w:sz w:val="24"/>
          <w:szCs w:val="24"/>
        </w:rPr>
        <w:t>disease and lessen its impact</w:t>
      </w:r>
      <w:r w:rsidR="00A85D04" w:rsidRPr="009A779C">
        <w:rPr>
          <w:rFonts w:ascii="Georgia" w:hAnsi="Georgia"/>
          <w:sz w:val="24"/>
          <w:szCs w:val="24"/>
        </w:rPr>
        <w:t>.</w:t>
      </w:r>
      <w:r w:rsidR="004770B2">
        <w:rPr>
          <w:rStyle w:val="EndnoteReference"/>
          <w:rFonts w:ascii="Georgia" w:hAnsi="Georgia"/>
          <w:sz w:val="24"/>
          <w:szCs w:val="24"/>
        </w:rPr>
        <w:endnoteReference w:id="59"/>
      </w:r>
      <w:r w:rsidR="00A85D04" w:rsidRPr="009A779C">
        <w:rPr>
          <w:rFonts w:ascii="Georgia" w:hAnsi="Georgia"/>
          <w:sz w:val="24"/>
          <w:szCs w:val="24"/>
        </w:rPr>
        <w:t xml:space="preserve"> </w:t>
      </w:r>
      <w:r w:rsidR="00401707" w:rsidRPr="009A779C">
        <w:rPr>
          <w:rFonts w:ascii="Georgia" w:hAnsi="Georgia"/>
          <w:sz w:val="24"/>
          <w:szCs w:val="24"/>
        </w:rPr>
        <w:t>Such advice may be particularly difficult to impart when the political stakes associated with responding to an outbreak are high, such as during a biological attack, but promoting science-based medical and public health interventions will be even more critical</w:t>
      </w:r>
      <w:r w:rsidRPr="009A779C">
        <w:rPr>
          <w:rFonts w:ascii="Georgia" w:hAnsi="Georgia"/>
          <w:sz w:val="24"/>
          <w:szCs w:val="24"/>
        </w:rPr>
        <w:t xml:space="preserve"> in that event</w:t>
      </w:r>
      <w:r w:rsidR="00401707" w:rsidRPr="009A779C">
        <w:rPr>
          <w:rFonts w:ascii="Georgia" w:hAnsi="Georgia"/>
          <w:sz w:val="24"/>
          <w:szCs w:val="24"/>
        </w:rPr>
        <w:t xml:space="preserve">, as such measures have the greatest likelihood of reducing the impact of an attack.  </w:t>
      </w:r>
    </w:p>
    <w:p w:rsidR="009609FF" w:rsidRPr="009A779C" w:rsidRDefault="006C23A7" w:rsidP="009A779C">
      <w:pPr>
        <w:pStyle w:val="ListParagraph"/>
        <w:spacing w:after="0" w:line="240" w:lineRule="auto"/>
        <w:ind w:left="0" w:firstLine="360"/>
        <w:jc w:val="both"/>
        <w:rPr>
          <w:rFonts w:ascii="Georgia" w:hAnsi="Georgia"/>
          <w:sz w:val="24"/>
          <w:szCs w:val="24"/>
        </w:rPr>
      </w:pPr>
      <w:r w:rsidRPr="009A779C">
        <w:rPr>
          <w:rFonts w:ascii="Georgia" w:hAnsi="Georgia"/>
          <w:sz w:val="24"/>
          <w:szCs w:val="24"/>
        </w:rPr>
        <w:lastRenderedPageBreak/>
        <w:t>When possible, countries and international governmental organizations should seek to create</w:t>
      </w:r>
      <w:r w:rsidR="0028125D" w:rsidRPr="009A779C">
        <w:rPr>
          <w:rFonts w:ascii="Georgia" w:hAnsi="Georgia"/>
          <w:sz w:val="24"/>
          <w:szCs w:val="24"/>
        </w:rPr>
        <w:t xml:space="preserve"> i</w:t>
      </w:r>
      <w:r w:rsidR="00720F0F" w:rsidRPr="009A779C">
        <w:rPr>
          <w:rFonts w:ascii="Georgia" w:hAnsi="Georgia"/>
          <w:sz w:val="24"/>
          <w:szCs w:val="24"/>
        </w:rPr>
        <w:t xml:space="preserve">ncentives </w:t>
      </w:r>
      <w:r w:rsidR="0028125D" w:rsidRPr="009A779C">
        <w:rPr>
          <w:rFonts w:ascii="Georgia" w:hAnsi="Georgia"/>
          <w:sz w:val="24"/>
          <w:szCs w:val="24"/>
        </w:rPr>
        <w:t>that can overcome hesitation</w:t>
      </w:r>
      <w:r w:rsidR="00560E4B" w:rsidRPr="009A779C">
        <w:rPr>
          <w:rFonts w:ascii="Georgia" w:hAnsi="Georgia"/>
          <w:sz w:val="24"/>
          <w:szCs w:val="24"/>
        </w:rPr>
        <w:t>s</w:t>
      </w:r>
      <w:r w:rsidR="0028125D" w:rsidRPr="009A779C">
        <w:rPr>
          <w:rFonts w:ascii="Georgia" w:hAnsi="Georgia"/>
          <w:sz w:val="24"/>
          <w:szCs w:val="24"/>
        </w:rPr>
        <w:t xml:space="preserve"> to report cases of disease</w:t>
      </w:r>
      <w:r w:rsidR="00C3260B" w:rsidRPr="009A779C">
        <w:rPr>
          <w:rFonts w:ascii="Georgia" w:hAnsi="Georgia"/>
          <w:sz w:val="24"/>
          <w:szCs w:val="24"/>
        </w:rPr>
        <w:t xml:space="preserve">. </w:t>
      </w:r>
      <w:r w:rsidR="008B7351" w:rsidRPr="009A779C">
        <w:rPr>
          <w:rFonts w:ascii="Georgia" w:hAnsi="Georgia"/>
          <w:sz w:val="24"/>
          <w:szCs w:val="24"/>
        </w:rPr>
        <w:t xml:space="preserve">In the </w:t>
      </w:r>
      <w:r w:rsidR="00155E5A" w:rsidRPr="009A779C">
        <w:rPr>
          <w:rFonts w:ascii="Georgia" w:hAnsi="Georgia"/>
          <w:sz w:val="24"/>
          <w:szCs w:val="24"/>
        </w:rPr>
        <w:t>19</w:t>
      </w:r>
      <w:r w:rsidR="008B7351" w:rsidRPr="009A779C">
        <w:rPr>
          <w:rFonts w:ascii="Georgia" w:hAnsi="Georgia"/>
          <w:sz w:val="24"/>
          <w:szCs w:val="24"/>
        </w:rPr>
        <w:t>90’s</w:t>
      </w:r>
      <w:r w:rsidR="000671FD" w:rsidRPr="009A779C">
        <w:rPr>
          <w:rFonts w:ascii="Georgia" w:hAnsi="Georgia"/>
          <w:sz w:val="24"/>
          <w:szCs w:val="24"/>
        </w:rPr>
        <w:t xml:space="preserve">, following Saudi Arabia’s decision to deny entry to individuals from countries that were experiencing meningitis outbreaks, reported rates of meningitis sharply declined, which suggested that </w:t>
      </w:r>
      <w:r w:rsidR="008B7351" w:rsidRPr="009A779C">
        <w:rPr>
          <w:rFonts w:ascii="Georgia" w:hAnsi="Georgia"/>
          <w:sz w:val="24"/>
          <w:szCs w:val="24"/>
        </w:rPr>
        <w:t xml:space="preserve">many countries </w:t>
      </w:r>
      <w:r w:rsidR="000671FD" w:rsidRPr="009A779C">
        <w:rPr>
          <w:rFonts w:ascii="Georgia" w:hAnsi="Georgia"/>
          <w:sz w:val="24"/>
          <w:szCs w:val="24"/>
        </w:rPr>
        <w:t xml:space="preserve">were </w:t>
      </w:r>
      <w:r w:rsidR="00B97F13" w:rsidRPr="009A779C">
        <w:rPr>
          <w:rFonts w:ascii="Georgia" w:hAnsi="Georgia"/>
          <w:sz w:val="24"/>
          <w:szCs w:val="24"/>
        </w:rPr>
        <w:t>withholding</w:t>
      </w:r>
      <w:r w:rsidR="000671FD" w:rsidRPr="009A779C">
        <w:rPr>
          <w:rFonts w:ascii="Georgia" w:hAnsi="Georgia"/>
          <w:sz w:val="24"/>
          <w:szCs w:val="24"/>
        </w:rPr>
        <w:t xml:space="preserve"> evidence of cases</w:t>
      </w:r>
      <w:r w:rsidR="00363CC7" w:rsidRPr="009A779C">
        <w:rPr>
          <w:rFonts w:ascii="Georgia" w:hAnsi="Georgia"/>
          <w:sz w:val="24"/>
          <w:szCs w:val="24"/>
        </w:rPr>
        <w:t xml:space="preserve"> for fear that </w:t>
      </w:r>
      <w:r w:rsidR="008B7351" w:rsidRPr="009A779C">
        <w:rPr>
          <w:rFonts w:ascii="Georgia" w:hAnsi="Georgia"/>
          <w:sz w:val="24"/>
          <w:szCs w:val="24"/>
        </w:rPr>
        <w:t>their citizens would be barred from the Muslim Hajj</w:t>
      </w:r>
      <w:r w:rsidR="00155E5A" w:rsidRPr="009A779C">
        <w:rPr>
          <w:rFonts w:ascii="Georgia" w:hAnsi="Georgia"/>
          <w:sz w:val="24"/>
          <w:szCs w:val="24"/>
        </w:rPr>
        <w:t xml:space="preserve">. </w:t>
      </w:r>
      <w:r w:rsidR="008B7351" w:rsidRPr="009A779C">
        <w:rPr>
          <w:rFonts w:ascii="Georgia" w:hAnsi="Georgia"/>
          <w:sz w:val="24"/>
          <w:szCs w:val="24"/>
        </w:rPr>
        <w:t xml:space="preserve">After an outbreak </w:t>
      </w:r>
      <w:r w:rsidR="00155E5A" w:rsidRPr="009A779C">
        <w:rPr>
          <w:rFonts w:ascii="Georgia" w:hAnsi="Georgia"/>
          <w:sz w:val="24"/>
          <w:szCs w:val="24"/>
        </w:rPr>
        <w:t xml:space="preserve">of meningitis </w:t>
      </w:r>
      <w:r w:rsidR="008B7351" w:rsidRPr="009A779C">
        <w:rPr>
          <w:rFonts w:ascii="Georgia" w:hAnsi="Georgia"/>
          <w:sz w:val="24"/>
          <w:szCs w:val="24"/>
        </w:rPr>
        <w:t xml:space="preserve">that resulted in </w:t>
      </w:r>
      <w:r w:rsidR="00155E5A" w:rsidRPr="009A779C">
        <w:rPr>
          <w:rFonts w:ascii="Georgia" w:hAnsi="Georgia"/>
          <w:sz w:val="24"/>
          <w:szCs w:val="24"/>
        </w:rPr>
        <w:t xml:space="preserve">250,000 </w:t>
      </w:r>
      <w:r w:rsidR="008B7351" w:rsidRPr="009A779C">
        <w:rPr>
          <w:rFonts w:ascii="Georgia" w:hAnsi="Georgia"/>
          <w:sz w:val="24"/>
          <w:szCs w:val="24"/>
        </w:rPr>
        <w:t xml:space="preserve">cases and </w:t>
      </w:r>
      <w:r w:rsidR="00155E5A" w:rsidRPr="009A779C">
        <w:rPr>
          <w:rFonts w:ascii="Georgia" w:hAnsi="Georgia"/>
          <w:sz w:val="24"/>
          <w:szCs w:val="24"/>
        </w:rPr>
        <w:t xml:space="preserve">25,000 </w:t>
      </w:r>
      <w:r w:rsidR="008B7351" w:rsidRPr="009A779C">
        <w:rPr>
          <w:rFonts w:ascii="Georgia" w:hAnsi="Georgia"/>
          <w:sz w:val="24"/>
          <w:szCs w:val="24"/>
        </w:rPr>
        <w:t>deaths, the WHO established the International Consultative Group (ICG) in 1997 to provide meningococcal vaccines to all African countries</w:t>
      </w:r>
      <w:r w:rsidR="000671FD" w:rsidRPr="009A779C">
        <w:rPr>
          <w:rFonts w:ascii="Georgia" w:hAnsi="Georgia"/>
          <w:sz w:val="24"/>
          <w:szCs w:val="24"/>
        </w:rPr>
        <w:t xml:space="preserve"> that</w:t>
      </w:r>
      <w:r w:rsidR="00720F0F" w:rsidRPr="009A779C">
        <w:rPr>
          <w:rFonts w:ascii="Georgia" w:hAnsi="Georgia"/>
          <w:sz w:val="24"/>
          <w:szCs w:val="24"/>
        </w:rPr>
        <w:t xml:space="preserve"> </w:t>
      </w:r>
      <w:r w:rsidR="008B7351" w:rsidRPr="009A779C">
        <w:rPr>
          <w:rFonts w:ascii="Georgia" w:hAnsi="Georgia"/>
          <w:sz w:val="24"/>
          <w:szCs w:val="24"/>
        </w:rPr>
        <w:t>provide</w:t>
      </w:r>
      <w:r w:rsidR="00720F0F" w:rsidRPr="009A779C">
        <w:rPr>
          <w:rFonts w:ascii="Georgia" w:hAnsi="Georgia"/>
          <w:sz w:val="24"/>
          <w:szCs w:val="24"/>
        </w:rPr>
        <w:t>d</w:t>
      </w:r>
      <w:r w:rsidR="008B7351" w:rsidRPr="009A779C">
        <w:rPr>
          <w:rFonts w:ascii="Georgia" w:hAnsi="Georgia"/>
          <w:sz w:val="24"/>
          <w:szCs w:val="24"/>
        </w:rPr>
        <w:t xml:space="preserve"> epidemiological information on the meningitis cases. This </w:t>
      </w:r>
      <w:r w:rsidR="00663475" w:rsidRPr="009A779C">
        <w:rPr>
          <w:rFonts w:ascii="Georgia" w:hAnsi="Georgia"/>
          <w:sz w:val="24"/>
          <w:szCs w:val="24"/>
        </w:rPr>
        <w:t xml:space="preserve">appears to have been </w:t>
      </w:r>
      <w:r w:rsidR="008B7351" w:rsidRPr="009A779C">
        <w:rPr>
          <w:rFonts w:ascii="Georgia" w:hAnsi="Georgia"/>
          <w:sz w:val="24"/>
          <w:szCs w:val="24"/>
        </w:rPr>
        <w:t>a strong incentive for countries to</w:t>
      </w:r>
      <w:r w:rsidR="000671FD" w:rsidRPr="009A779C">
        <w:rPr>
          <w:rFonts w:ascii="Georgia" w:hAnsi="Georgia"/>
          <w:sz w:val="24"/>
          <w:szCs w:val="24"/>
        </w:rPr>
        <w:t xml:space="preserve"> resume reporting of meningitis cases</w:t>
      </w:r>
      <w:r w:rsidR="008B7351" w:rsidRPr="009A779C">
        <w:rPr>
          <w:rFonts w:ascii="Georgia" w:hAnsi="Georgia"/>
          <w:sz w:val="24"/>
          <w:szCs w:val="24"/>
        </w:rPr>
        <w:t>.</w:t>
      </w:r>
      <w:r w:rsidR="004770B2">
        <w:rPr>
          <w:rStyle w:val="EndnoteReference"/>
          <w:rFonts w:ascii="Georgia" w:hAnsi="Georgia"/>
          <w:sz w:val="24"/>
          <w:szCs w:val="24"/>
        </w:rPr>
        <w:endnoteReference w:id="60"/>
      </w:r>
      <w:r w:rsidR="00401707" w:rsidRPr="009A779C">
        <w:rPr>
          <w:rFonts w:ascii="Georgia" w:hAnsi="Georgia"/>
          <w:sz w:val="24"/>
          <w:szCs w:val="24"/>
        </w:rPr>
        <w:t xml:space="preserve">  </w:t>
      </w:r>
    </w:p>
    <w:p w:rsidR="009C3CF2" w:rsidRPr="009A779C" w:rsidRDefault="00401707" w:rsidP="009A779C">
      <w:pPr>
        <w:pStyle w:val="ListParagraph"/>
        <w:spacing w:after="0" w:line="240" w:lineRule="auto"/>
        <w:ind w:left="0" w:firstLine="360"/>
        <w:jc w:val="both"/>
        <w:rPr>
          <w:rFonts w:ascii="Georgia" w:hAnsi="Georgia"/>
          <w:sz w:val="24"/>
          <w:szCs w:val="24"/>
        </w:rPr>
      </w:pPr>
      <w:r w:rsidRPr="009A779C">
        <w:rPr>
          <w:rFonts w:ascii="Georgia" w:hAnsi="Georgia"/>
          <w:sz w:val="24"/>
          <w:szCs w:val="24"/>
        </w:rPr>
        <w:t>Although there have been recent efforts to create an international stockpile of vaccines to help countries that report outbreaks of other diseases, such</w:t>
      </w:r>
      <w:r w:rsidR="00E649B0" w:rsidRPr="009A779C">
        <w:rPr>
          <w:rFonts w:ascii="Georgia" w:hAnsi="Georgia"/>
          <w:sz w:val="24"/>
          <w:szCs w:val="24"/>
        </w:rPr>
        <w:t xml:space="preserve"> as influenza and smallpox, these stockpiles are often virtual</w:t>
      </w:r>
      <w:r w:rsidR="00CE1FF6">
        <w:rPr>
          <w:rFonts w:ascii="Georgia" w:hAnsi="Georgia"/>
          <w:sz w:val="24"/>
          <w:szCs w:val="24"/>
        </w:rPr>
        <w:t xml:space="preserve"> </w:t>
      </w:r>
      <w:r w:rsidR="00E649B0" w:rsidRPr="009A779C">
        <w:rPr>
          <w:rFonts w:ascii="Georgia" w:hAnsi="Georgia"/>
          <w:sz w:val="24"/>
          <w:szCs w:val="24"/>
        </w:rPr>
        <w:t>—</w:t>
      </w:r>
      <w:r w:rsidR="00CE1FF6">
        <w:rPr>
          <w:rFonts w:ascii="Georgia" w:hAnsi="Georgia"/>
          <w:sz w:val="24"/>
          <w:szCs w:val="24"/>
        </w:rPr>
        <w:t xml:space="preserve"> </w:t>
      </w:r>
      <w:r w:rsidR="00E649B0" w:rsidRPr="009A779C">
        <w:rPr>
          <w:rFonts w:ascii="Georgia" w:hAnsi="Georgia"/>
          <w:sz w:val="24"/>
          <w:szCs w:val="24"/>
        </w:rPr>
        <w:t>i.e. made up of vaccines that have been pledged by other countries</w:t>
      </w:r>
      <w:r w:rsidR="00CE1FF6">
        <w:rPr>
          <w:rFonts w:ascii="Georgia" w:hAnsi="Georgia"/>
          <w:sz w:val="24"/>
          <w:szCs w:val="24"/>
        </w:rPr>
        <w:t>. Q</w:t>
      </w:r>
      <w:r w:rsidR="00F46976" w:rsidRPr="009A779C">
        <w:rPr>
          <w:rFonts w:ascii="Georgia" w:hAnsi="Georgia"/>
          <w:sz w:val="24"/>
          <w:szCs w:val="24"/>
        </w:rPr>
        <w:t xml:space="preserve">uestions remain about how these stockpiles </w:t>
      </w:r>
      <w:r w:rsidR="00E649B0" w:rsidRPr="009A779C">
        <w:rPr>
          <w:rFonts w:ascii="Georgia" w:hAnsi="Georgia"/>
          <w:sz w:val="24"/>
          <w:szCs w:val="24"/>
        </w:rPr>
        <w:t>w</w:t>
      </w:r>
      <w:r w:rsidR="00CE1FF6">
        <w:rPr>
          <w:rFonts w:ascii="Georgia" w:hAnsi="Georgia"/>
          <w:sz w:val="24"/>
          <w:szCs w:val="24"/>
        </w:rPr>
        <w:t>ould</w:t>
      </w:r>
      <w:r w:rsidR="00E649B0" w:rsidRPr="009A779C">
        <w:rPr>
          <w:rFonts w:ascii="Georgia" w:hAnsi="Georgia"/>
          <w:sz w:val="24"/>
          <w:szCs w:val="24"/>
        </w:rPr>
        <w:t xml:space="preserve"> be distributed</w:t>
      </w:r>
      <w:r w:rsidR="00F46976" w:rsidRPr="009A779C">
        <w:rPr>
          <w:rFonts w:ascii="Georgia" w:hAnsi="Georgia"/>
          <w:sz w:val="24"/>
          <w:szCs w:val="24"/>
        </w:rPr>
        <w:t xml:space="preserve"> and utilized</w:t>
      </w:r>
      <w:r w:rsidR="00E649B0" w:rsidRPr="009A779C">
        <w:rPr>
          <w:rFonts w:ascii="Georgia" w:hAnsi="Georgia"/>
          <w:sz w:val="24"/>
          <w:szCs w:val="24"/>
        </w:rPr>
        <w:t xml:space="preserve"> in an emergency</w:t>
      </w:r>
      <w:r w:rsidR="00F46976" w:rsidRPr="009A779C">
        <w:rPr>
          <w:rFonts w:ascii="Georgia" w:hAnsi="Georgia"/>
          <w:sz w:val="24"/>
          <w:szCs w:val="24"/>
        </w:rPr>
        <w:t>.</w:t>
      </w:r>
      <w:r w:rsidR="007F45AF">
        <w:rPr>
          <w:rStyle w:val="EndnoteReference"/>
          <w:rFonts w:ascii="Georgia" w:hAnsi="Georgia"/>
          <w:sz w:val="24"/>
          <w:szCs w:val="24"/>
        </w:rPr>
        <w:endnoteReference w:id="61"/>
      </w:r>
      <w:r w:rsidR="00F223DA" w:rsidRPr="009A779C">
        <w:rPr>
          <w:rFonts w:ascii="Georgia" w:hAnsi="Georgia"/>
          <w:sz w:val="24"/>
          <w:szCs w:val="24"/>
        </w:rPr>
        <w:t xml:space="preserve"> </w:t>
      </w:r>
      <w:r w:rsidR="00F46976" w:rsidRPr="009A779C">
        <w:rPr>
          <w:rFonts w:ascii="Georgia" w:hAnsi="Georgia"/>
          <w:sz w:val="24"/>
          <w:szCs w:val="24"/>
        </w:rPr>
        <w:t>For example, during the influenza A</w:t>
      </w:r>
      <w:r w:rsidR="00CE1FF6">
        <w:rPr>
          <w:rFonts w:ascii="Georgia" w:hAnsi="Georgia"/>
          <w:sz w:val="24"/>
          <w:szCs w:val="24"/>
        </w:rPr>
        <w:t xml:space="preserve"> </w:t>
      </w:r>
      <w:r w:rsidR="00F46976" w:rsidRPr="009A779C">
        <w:rPr>
          <w:rFonts w:ascii="Georgia" w:hAnsi="Georgia"/>
          <w:sz w:val="24"/>
          <w:szCs w:val="24"/>
        </w:rPr>
        <w:t xml:space="preserve">(H1N1) pandemic of 2009, although a number of countries had pledged to donate </w:t>
      </w:r>
      <w:r w:rsidR="00CE1FF6">
        <w:rPr>
          <w:rFonts w:ascii="Georgia" w:hAnsi="Georgia"/>
          <w:sz w:val="24"/>
          <w:szCs w:val="24"/>
        </w:rPr>
        <w:t xml:space="preserve">the </w:t>
      </w:r>
      <w:r w:rsidR="00F46976" w:rsidRPr="009A779C">
        <w:rPr>
          <w:rFonts w:ascii="Georgia" w:hAnsi="Georgia"/>
          <w:sz w:val="24"/>
          <w:szCs w:val="24"/>
        </w:rPr>
        <w:t>vaccine to the WHO, many countries delayed their contribution of</w:t>
      </w:r>
      <w:r w:rsidR="00CE1FF6">
        <w:rPr>
          <w:rFonts w:ascii="Georgia" w:hAnsi="Georgia"/>
          <w:sz w:val="24"/>
          <w:szCs w:val="24"/>
        </w:rPr>
        <w:t xml:space="preserve"> the</w:t>
      </w:r>
      <w:r w:rsidR="00F46976" w:rsidRPr="009A779C">
        <w:rPr>
          <w:rFonts w:ascii="Georgia" w:hAnsi="Georgia"/>
          <w:sz w:val="24"/>
          <w:szCs w:val="24"/>
        </w:rPr>
        <w:t xml:space="preserve"> vaccine until</w:t>
      </w:r>
      <w:r w:rsidR="005505B9" w:rsidRPr="009A779C">
        <w:rPr>
          <w:rFonts w:ascii="Georgia" w:hAnsi="Georgia"/>
          <w:sz w:val="24"/>
          <w:szCs w:val="24"/>
        </w:rPr>
        <w:t xml:space="preserve"> global shortages in H1N1 vaccine production, which occurred well</w:t>
      </w:r>
      <w:r w:rsidR="00766FFA">
        <w:rPr>
          <w:rFonts w:ascii="Georgia" w:hAnsi="Georgia"/>
          <w:sz w:val="24"/>
          <w:szCs w:val="24"/>
        </w:rPr>
        <w:t xml:space="preserve"> </w:t>
      </w:r>
      <w:r w:rsidR="005505B9" w:rsidRPr="009A779C">
        <w:rPr>
          <w:rFonts w:ascii="Georgia" w:hAnsi="Georgia"/>
          <w:sz w:val="24"/>
          <w:szCs w:val="24"/>
        </w:rPr>
        <w:t>into the pandemic. In order for vaccine stockpiles to serve as incentives for countries to report outbreaks, there must be dedicated, actual, vaccine stockpiles and detailed plans for distribution of these countermeasures to the countries that need them</w:t>
      </w:r>
      <w:r w:rsidR="00560E4B" w:rsidRPr="009A779C">
        <w:rPr>
          <w:rFonts w:ascii="Georgia" w:hAnsi="Georgia"/>
          <w:sz w:val="24"/>
          <w:szCs w:val="24"/>
        </w:rPr>
        <w:t>,</w:t>
      </w:r>
      <w:r w:rsidR="00EE74E5" w:rsidRPr="009A779C">
        <w:rPr>
          <w:rFonts w:ascii="Georgia" w:hAnsi="Georgia"/>
          <w:sz w:val="24"/>
          <w:szCs w:val="24"/>
        </w:rPr>
        <w:t xml:space="preserve"> </w:t>
      </w:r>
      <w:r w:rsidR="00560E4B" w:rsidRPr="009A779C">
        <w:rPr>
          <w:rFonts w:ascii="Georgia" w:hAnsi="Georgia"/>
          <w:sz w:val="24"/>
          <w:szCs w:val="24"/>
        </w:rPr>
        <w:t>or specific funds that are available, not just promised, for purchasing countermeasures in an emergency.</w:t>
      </w:r>
    </w:p>
    <w:p w:rsidR="005B73B7" w:rsidRPr="00F15EA4" w:rsidRDefault="000671FD" w:rsidP="009A779C">
      <w:pPr>
        <w:pStyle w:val="ListParagraph"/>
        <w:spacing w:after="0" w:line="240" w:lineRule="auto"/>
        <w:ind w:left="0" w:firstLine="360"/>
        <w:jc w:val="both"/>
        <w:rPr>
          <w:rFonts w:ascii="Georgia" w:hAnsi="Georgia"/>
          <w:sz w:val="24"/>
          <w:szCs w:val="24"/>
        </w:rPr>
      </w:pPr>
      <w:r w:rsidRPr="009A779C">
        <w:rPr>
          <w:rFonts w:ascii="Georgia" w:hAnsi="Georgia"/>
          <w:sz w:val="24"/>
          <w:szCs w:val="24"/>
        </w:rPr>
        <w:t>In addition to conditioning access to vaccine stockpiles on whether or not a country is providing adequate epidemiological information, other</w:t>
      </w:r>
      <w:r w:rsidR="00AE0716" w:rsidRPr="009A779C">
        <w:rPr>
          <w:rFonts w:ascii="Georgia" w:hAnsi="Georgia"/>
          <w:sz w:val="24"/>
          <w:szCs w:val="24"/>
        </w:rPr>
        <w:t xml:space="preserve"> “benefit sharing” incentives can be developed</w:t>
      </w:r>
      <w:r w:rsidR="00931CE9" w:rsidRPr="009A779C">
        <w:rPr>
          <w:rFonts w:ascii="Georgia" w:hAnsi="Georgia"/>
          <w:sz w:val="24"/>
          <w:szCs w:val="24"/>
        </w:rPr>
        <w:t xml:space="preserve"> for disease reporting.</w:t>
      </w:r>
      <w:r w:rsidRPr="009A779C">
        <w:rPr>
          <w:rFonts w:ascii="Georgia" w:hAnsi="Georgia"/>
          <w:sz w:val="24"/>
          <w:szCs w:val="24"/>
        </w:rPr>
        <w:t xml:space="preserve"> For example, ensuring that those countries that report outbreaks will receive the technical assistance and medical expertise necessary </w:t>
      </w:r>
      <w:r w:rsidR="009C3CF2" w:rsidRPr="009A779C">
        <w:rPr>
          <w:rFonts w:ascii="Georgia" w:hAnsi="Georgia"/>
          <w:sz w:val="24"/>
          <w:szCs w:val="24"/>
        </w:rPr>
        <w:t xml:space="preserve">to resolve the outbreak </w:t>
      </w:r>
      <w:r w:rsidRPr="009A779C">
        <w:rPr>
          <w:rFonts w:ascii="Georgia" w:hAnsi="Georgia"/>
          <w:sz w:val="24"/>
          <w:szCs w:val="24"/>
        </w:rPr>
        <w:t>may</w:t>
      </w:r>
      <w:r w:rsidR="009C3CF2" w:rsidRPr="009A779C">
        <w:rPr>
          <w:rFonts w:ascii="Georgia" w:hAnsi="Georgia"/>
          <w:sz w:val="24"/>
          <w:szCs w:val="24"/>
        </w:rPr>
        <w:t xml:space="preserve"> encourage earlier reporting.</w:t>
      </w:r>
      <w:r w:rsidR="00401707" w:rsidRPr="009A779C">
        <w:rPr>
          <w:rFonts w:ascii="Georgia" w:hAnsi="Georgia"/>
          <w:sz w:val="24"/>
          <w:szCs w:val="24"/>
        </w:rPr>
        <w:t xml:space="preserve"> Currently, a country that reports a PHEIC can request</w:t>
      </w:r>
      <w:r w:rsidR="00CE1FF6">
        <w:rPr>
          <w:rFonts w:ascii="Georgia" w:hAnsi="Georgia"/>
          <w:sz w:val="24"/>
          <w:szCs w:val="24"/>
        </w:rPr>
        <w:t xml:space="preserve"> </w:t>
      </w:r>
      <w:r w:rsidR="00401707" w:rsidRPr="00F15EA4">
        <w:rPr>
          <w:rFonts w:ascii="Georgia" w:hAnsi="Georgia"/>
          <w:sz w:val="24"/>
          <w:szCs w:val="24"/>
        </w:rPr>
        <w:t xml:space="preserve">technical and other assistance </w:t>
      </w:r>
      <w:r w:rsidR="00CE1FF6">
        <w:rPr>
          <w:rFonts w:ascii="Georgia" w:hAnsi="Georgia"/>
          <w:sz w:val="24"/>
          <w:szCs w:val="24"/>
        </w:rPr>
        <w:t xml:space="preserve">from the WHO </w:t>
      </w:r>
      <w:r w:rsidR="00401707" w:rsidRPr="00F15EA4">
        <w:rPr>
          <w:rFonts w:ascii="Georgia" w:hAnsi="Georgia"/>
          <w:sz w:val="24"/>
          <w:szCs w:val="24"/>
        </w:rPr>
        <w:t xml:space="preserve">in </w:t>
      </w:r>
      <w:r w:rsidR="005505B9" w:rsidRPr="00F15EA4">
        <w:rPr>
          <w:rFonts w:ascii="Georgia" w:hAnsi="Georgia"/>
          <w:sz w:val="24"/>
          <w:szCs w:val="24"/>
        </w:rPr>
        <w:t xml:space="preserve">responding to the event. </w:t>
      </w:r>
      <w:proofErr w:type="gramStart"/>
      <w:r w:rsidR="005505B9" w:rsidRPr="00F15EA4">
        <w:rPr>
          <w:rFonts w:ascii="Georgia" w:hAnsi="Georgia"/>
          <w:sz w:val="24"/>
          <w:szCs w:val="24"/>
        </w:rPr>
        <w:t>WHO’s</w:t>
      </w:r>
      <w:proofErr w:type="gramEnd"/>
      <w:r w:rsidR="005505B9" w:rsidRPr="00F15EA4">
        <w:rPr>
          <w:rFonts w:ascii="Georgia" w:hAnsi="Georgia"/>
          <w:sz w:val="24"/>
          <w:szCs w:val="24"/>
        </w:rPr>
        <w:t xml:space="preserve"> ability to provide assistance </w:t>
      </w:r>
      <w:r w:rsidR="00F223DA" w:rsidRPr="00F15EA4">
        <w:rPr>
          <w:rFonts w:ascii="Georgia" w:hAnsi="Georgia"/>
          <w:sz w:val="24"/>
          <w:szCs w:val="24"/>
        </w:rPr>
        <w:t xml:space="preserve">during </w:t>
      </w:r>
      <w:r w:rsidR="005505B9" w:rsidRPr="00F15EA4">
        <w:rPr>
          <w:rFonts w:ascii="Georgia" w:hAnsi="Georgia"/>
          <w:sz w:val="24"/>
          <w:szCs w:val="24"/>
        </w:rPr>
        <w:t>previous outbreaks has been limited by needing to raise funds to deploy staff to the affected area.</w:t>
      </w:r>
      <w:r w:rsidR="007F45AF">
        <w:rPr>
          <w:rStyle w:val="EndnoteReference"/>
          <w:rFonts w:ascii="Georgia" w:hAnsi="Georgia"/>
          <w:sz w:val="24"/>
          <w:szCs w:val="24"/>
        </w:rPr>
        <w:endnoteReference w:id="62"/>
      </w:r>
      <w:r w:rsidR="00F223DA" w:rsidRPr="00F15EA4">
        <w:rPr>
          <w:rFonts w:ascii="Georgia" w:hAnsi="Georgia"/>
          <w:sz w:val="24"/>
          <w:szCs w:val="24"/>
        </w:rPr>
        <w:t xml:space="preserve"> </w:t>
      </w:r>
      <w:r w:rsidR="005505B9" w:rsidRPr="00F15EA4">
        <w:rPr>
          <w:rFonts w:ascii="Georgia" w:hAnsi="Georgia"/>
          <w:sz w:val="24"/>
          <w:szCs w:val="24"/>
        </w:rPr>
        <w:t xml:space="preserve">The international community should continue to support such efforts, ensuring that organizations, like the WHO, have the resources they need </w:t>
      </w:r>
      <w:r w:rsidR="00401707" w:rsidRPr="00F15EA4">
        <w:rPr>
          <w:rFonts w:ascii="Georgia" w:hAnsi="Georgia"/>
          <w:sz w:val="24"/>
          <w:szCs w:val="24"/>
        </w:rPr>
        <w:t xml:space="preserve">to </w:t>
      </w:r>
      <w:r w:rsidR="005505B9" w:rsidRPr="00F15EA4">
        <w:rPr>
          <w:rFonts w:ascii="Georgia" w:hAnsi="Georgia"/>
          <w:sz w:val="24"/>
          <w:szCs w:val="24"/>
        </w:rPr>
        <w:t xml:space="preserve">aid in response. </w:t>
      </w:r>
      <w:r w:rsidR="005B73B7" w:rsidRPr="00F15EA4">
        <w:rPr>
          <w:rFonts w:ascii="Georgia" w:hAnsi="Georgia"/>
          <w:sz w:val="24"/>
          <w:szCs w:val="24"/>
        </w:rPr>
        <w:t>The international community could also consider compensation mechanisms for countries that incur losses as a result of reporting outbreaks to facilitate timely global response to health security threats</w:t>
      </w:r>
      <w:r w:rsidR="00560E4B" w:rsidRPr="00F15EA4">
        <w:rPr>
          <w:rFonts w:ascii="Georgia" w:hAnsi="Georgia"/>
          <w:sz w:val="24"/>
          <w:szCs w:val="24"/>
        </w:rPr>
        <w:t>, with funds set aside for that purpose</w:t>
      </w:r>
      <w:r w:rsidR="00CE1FF6">
        <w:rPr>
          <w:rFonts w:ascii="Georgia" w:hAnsi="Georgia"/>
          <w:sz w:val="24"/>
          <w:szCs w:val="24"/>
        </w:rPr>
        <w:t>.</w:t>
      </w:r>
    </w:p>
    <w:p w:rsidR="00D33573" w:rsidRPr="00F15EA4" w:rsidRDefault="00D33573" w:rsidP="00F15EA4">
      <w:pPr>
        <w:pStyle w:val="ListParagraph"/>
        <w:spacing w:after="0" w:line="240" w:lineRule="auto"/>
        <w:ind w:left="0"/>
        <w:jc w:val="both"/>
        <w:rPr>
          <w:rFonts w:ascii="Georgia" w:hAnsi="Georgia"/>
          <w:sz w:val="24"/>
          <w:szCs w:val="24"/>
        </w:rPr>
      </w:pPr>
    </w:p>
    <w:p w:rsidR="0009265E" w:rsidRDefault="00C3260B" w:rsidP="00F15EA4">
      <w:pPr>
        <w:spacing w:after="0" w:line="240" w:lineRule="auto"/>
        <w:ind w:left="720"/>
        <w:jc w:val="both"/>
        <w:rPr>
          <w:rFonts w:ascii="Georgia" w:hAnsi="Georgia"/>
          <w:b/>
          <w:sz w:val="24"/>
          <w:szCs w:val="24"/>
        </w:rPr>
      </w:pPr>
      <w:r w:rsidRPr="00F15EA4">
        <w:rPr>
          <w:rFonts w:ascii="Georgia" w:hAnsi="Georgia"/>
          <w:b/>
          <w:sz w:val="24"/>
          <w:szCs w:val="24"/>
        </w:rPr>
        <w:t xml:space="preserve">2.  Create mechanisms for sharing biological samples during outbreaks. </w:t>
      </w:r>
    </w:p>
    <w:p w:rsidR="00CE1FF6" w:rsidRPr="00F15EA4" w:rsidRDefault="00CE1FF6" w:rsidP="00F15EA4">
      <w:pPr>
        <w:spacing w:after="0" w:line="240" w:lineRule="auto"/>
        <w:ind w:left="720"/>
        <w:jc w:val="both"/>
        <w:rPr>
          <w:rFonts w:ascii="Georgia" w:hAnsi="Georgia"/>
          <w:b/>
          <w:sz w:val="24"/>
          <w:szCs w:val="24"/>
        </w:rPr>
      </w:pPr>
    </w:p>
    <w:p w:rsidR="00D33573" w:rsidRPr="00F15EA4" w:rsidRDefault="00B97F13" w:rsidP="00F15EA4">
      <w:pPr>
        <w:pStyle w:val="ListParagraph"/>
        <w:spacing w:after="0" w:line="240" w:lineRule="auto"/>
        <w:ind w:left="0" w:firstLine="720"/>
        <w:jc w:val="both"/>
        <w:rPr>
          <w:rFonts w:ascii="Georgia" w:hAnsi="Georgia"/>
          <w:sz w:val="24"/>
          <w:szCs w:val="24"/>
        </w:rPr>
      </w:pPr>
      <w:r w:rsidRPr="00F15EA4">
        <w:rPr>
          <w:rFonts w:ascii="Georgia" w:hAnsi="Georgia"/>
          <w:sz w:val="24"/>
          <w:szCs w:val="24"/>
        </w:rPr>
        <w:t>The</w:t>
      </w:r>
      <w:r w:rsidR="00D33573" w:rsidRPr="00F15EA4">
        <w:rPr>
          <w:rFonts w:ascii="Georgia" w:hAnsi="Georgia"/>
          <w:sz w:val="24"/>
          <w:szCs w:val="24"/>
        </w:rPr>
        <w:t xml:space="preserve"> decision to report disease </w:t>
      </w:r>
      <w:r w:rsidRPr="00F15EA4">
        <w:rPr>
          <w:rFonts w:ascii="Georgia" w:hAnsi="Georgia"/>
          <w:sz w:val="24"/>
          <w:szCs w:val="24"/>
        </w:rPr>
        <w:t xml:space="preserve">to the international community </w:t>
      </w:r>
      <w:r w:rsidR="00D33573" w:rsidRPr="00F15EA4">
        <w:rPr>
          <w:rFonts w:ascii="Georgia" w:hAnsi="Georgia"/>
          <w:sz w:val="24"/>
          <w:szCs w:val="24"/>
        </w:rPr>
        <w:t>is essentially a political decision</w:t>
      </w:r>
      <w:r w:rsidR="00CE1FF6">
        <w:rPr>
          <w:rFonts w:ascii="Georgia" w:hAnsi="Georgia"/>
          <w:sz w:val="24"/>
          <w:szCs w:val="24"/>
        </w:rPr>
        <w:t xml:space="preserve"> </w:t>
      </w:r>
      <w:r w:rsidRPr="00F15EA4">
        <w:rPr>
          <w:rFonts w:ascii="Georgia" w:hAnsi="Georgia"/>
          <w:sz w:val="24"/>
          <w:szCs w:val="24"/>
        </w:rPr>
        <w:t>—</w:t>
      </w:r>
      <w:r w:rsidR="00CE1FF6">
        <w:rPr>
          <w:rFonts w:ascii="Georgia" w:hAnsi="Georgia"/>
          <w:sz w:val="24"/>
          <w:szCs w:val="24"/>
        </w:rPr>
        <w:t xml:space="preserve"> </w:t>
      </w:r>
      <w:r w:rsidRPr="00F15EA4">
        <w:rPr>
          <w:rFonts w:ascii="Georgia" w:hAnsi="Georgia"/>
          <w:sz w:val="24"/>
          <w:szCs w:val="24"/>
        </w:rPr>
        <w:t xml:space="preserve">cases will occur and will, presumably, be treated by health professionals regardless of whether the international alarm is raised. However, biological </w:t>
      </w:r>
      <w:r w:rsidR="00D33573" w:rsidRPr="00F15EA4">
        <w:rPr>
          <w:rFonts w:ascii="Georgia" w:hAnsi="Georgia"/>
          <w:sz w:val="24"/>
          <w:szCs w:val="24"/>
        </w:rPr>
        <w:t xml:space="preserve">sample </w:t>
      </w:r>
      <w:r w:rsidRPr="00F15EA4">
        <w:rPr>
          <w:rFonts w:ascii="Georgia" w:hAnsi="Georgia"/>
          <w:sz w:val="24"/>
          <w:szCs w:val="24"/>
        </w:rPr>
        <w:t xml:space="preserve">and specimen </w:t>
      </w:r>
      <w:r w:rsidR="00D33573" w:rsidRPr="00F15EA4">
        <w:rPr>
          <w:rFonts w:ascii="Georgia" w:hAnsi="Georgia"/>
          <w:sz w:val="24"/>
          <w:szCs w:val="24"/>
        </w:rPr>
        <w:t xml:space="preserve">sharing is a technical </w:t>
      </w:r>
      <w:r w:rsidR="00D33573" w:rsidRPr="00F15EA4">
        <w:rPr>
          <w:rFonts w:ascii="Georgia" w:hAnsi="Georgia"/>
          <w:i/>
          <w:sz w:val="24"/>
          <w:szCs w:val="24"/>
        </w:rPr>
        <w:t>requirement</w:t>
      </w:r>
      <w:r w:rsidRPr="00F15EA4">
        <w:rPr>
          <w:rFonts w:ascii="Georgia" w:hAnsi="Georgia"/>
          <w:sz w:val="24"/>
          <w:szCs w:val="24"/>
        </w:rPr>
        <w:t xml:space="preserve">, a necessity for laboratory scientists to be able to confirm the causative agent of disease, to examine the way a particular virus is evolving, to develop medical countermeasures, and even </w:t>
      </w:r>
      <w:r w:rsidR="00F223DA" w:rsidRPr="00F15EA4">
        <w:rPr>
          <w:rFonts w:ascii="Georgia" w:hAnsi="Georgia"/>
          <w:sz w:val="24"/>
          <w:szCs w:val="24"/>
        </w:rPr>
        <w:t xml:space="preserve">to further characterize </w:t>
      </w:r>
      <w:r w:rsidRPr="00F15EA4">
        <w:rPr>
          <w:rFonts w:ascii="Georgia" w:hAnsi="Georgia"/>
          <w:sz w:val="24"/>
          <w:szCs w:val="24"/>
        </w:rPr>
        <w:t>the pathogen in basic research</w:t>
      </w:r>
      <w:r w:rsidR="00F223DA" w:rsidRPr="00F15EA4">
        <w:rPr>
          <w:rFonts w:ascii="Georgia" w:hAnsi="Georgia"/>
          <w:sz w:val="24"/>
          <w:szCs w:val="24"/>
        </w:rPr>
        <w:t>.</w:t>
      </w:r>
      <w:r w:rsidR="00D33573" w:rsidRPr="00F15EA4">
        <w:rPr>
          <w:rFonts w:ascii="Georgia" w:hAnsi="Georgia"/>
          <w:sz w:val="24"/>
          <w:szCs w:val="24"/>
        </w:rPr>
        <w:t xml:space="preserve"> </w:t>
      </w:r>
      <w:r w:rsidR="00332E88" w:rsidRPr="00F15EA4">
        <w:rPr>
          <w:rFonts w:ascii="Georgia" w:hAnsi="Georgia"/>
          <w:sz w:val="24"/>
          <w:szCs w:val="24"/>
        </w:rPr>
        <w:t xml:space="preserve">While </w:t>
      </w:r>
      <w:r w:rsidRPr="00F15EA4">
        <w:rPr>
          <w:rFonts w:ascii="Georgia" w:hAnsi="Georgia"/>
          <w:sz w:val="24"/>
          <w:szCs w:val="24"/>
        </w:rPr>
        <w:t>‘</w:t>
      </w:r>
      <w:r w:rsidR="00332E88" w:rsidRPr="00F15EA4">
        <w:rPr>
          <w:rFonts w:ascii="Georgia" w:hAnsi="Georgia"/>
          <w:sz w:val="24"/>
          <w:szCs w:val="24"/>
        </w:rPr>
        <w:t>benefit sharing</w:t>
      </w:r>
      <w:r w:rsidRPr="00F15EA4">
        <w:rPr>
          <w:rFonts w:ascii="Georgia" w:hAnsi="Georgia"/>
          <w:sz w:val="24"/>
          <w:szCs w:val="24"/>
        </w:rPr>
        <w:t>’</w:t>
      </w:r>
      <w:r w:rsidR="00332E88" w:rsidRPr="00F15EA4">
        <w:rPr>
          <w:rFonts w:ascii="Georgia" w:hAnsi="Georgia"/>
          <w:sz w:val="24"/>
          <w:szCs w:val="24"/>
        </w:rPr>
        <w:t xml:space="preserve"> measures </w:t>
      </w:r>
      <w:r w:rsidR="00F223DA" w:rsidRPr="00F15EA4">
        <w:rPr>
          <w:rFonts w:ascii="Georgia" w:hAnsi="Georgia"/>
          <w:sz w:val="24"/>
          <w:szCs w:val="24"/>
        </w:rPr>
        <w:lastRenderedPageBreak/>
        <w:t xml:space="preserve">such as </w:t>
      </w:r>
      <w:r w:rsidR="00CE1FF6">
        <w:rPr>
          <w:rFonts w:ascii="Georgia" w:hAnsi="Georgia"/>
          <w:sz w:val="24"/>
          <w:szCs w:val="24"/>
        </w:rPr>
        <w:t>receiving</w:t>
      </w:r>
      <w:r w:rsidRPr="00F15EA4">
        <w:rPr>
          <w:rFonts w:ascii="Georgia" w:hAnsi="Georgia"/>
          <w:sz w:val="24"/>
          <w:szCs w:val="24"/>
        </w:rPr>
        <w:t xml:space="preserve"> </w:t>
      </w:r>
      <w:r w:rsidR="00332E88" w:rsidRPr="00F15EA4">
        <w:rPr>
          <w:rFonts w:ascii="Georgia" w:hAnsi="Georgia"/>
          <w:sz w:val="24"/>
          <w:szCs w:val="24"/>
        </w:rPr>
        <w:t>priority access to vaccines may</w:t>
      </w:r>
      <w:r w:rsidR="00202505" w:rsidRPr="00F15EA4">
        <w:rPr>
          <w:rFonts w:ascii="Georgia" w:hAnsi="Georgia"/>
          <w:sz w:val="24"/>
          <w:szCs w:val="24"/>
        </w:rPr>
        <w:t xml:space="preserve"> encourage countries to report disease, it will likely require </w:t>
      </w:r>
      <w:r w:rsidRPr="00F15EA4">
        <w:rPr>
          <w:rFonts w:ascii="Georgia" w:hAnsi="Georgia"/>
          <w:sz w:val="24"/>
          <w:szCs w:val="24"/>
        </w:rPr>
        <w:t>more involvement of technical professionals</w:t>
      </w:r>
      <w:r w:rsidR="00F223DA" w:rsidRPr="00F15EA4">
        <w:rPr>
          <w:rFonts w:ascii="Georgia" w:hAnsi="Georgia"/>
          <w:sz w:val="24"/>
          <w:szCs w:val="24"/>
        </w:rPr>
        <w:t xml:space="preserve">, and their </w:t>
      </w:r>
      <w:r w:rsidR="00560E4B" w:rsidRPr="00F15EA4">
        <w:rPr>
          <w:rFonts w:ascii="Georgia" w:hAnsi="Georgia"/>
          <w:sz w:val="24"/>
          <w:szCs w:val="24"/>
        </w:rPr>
        <w:t xml:space="preserve">technical </w:t>
      </w:r>
      <w:r w:rsidRPr="00F15EA4">
        <w:rPr>
          <w:rFonts w:ascii="Georgia" w:hAnsi="Georgia"/>
          <w:sz w:val="24"/>
          <w:szCs w:val="24"/>
        </w:rPr>
        <w:t>agreements on use</w:t>
      </w:r>
      <w:r w:rsidR="00F223DA" w:rsidRPr="00F15EA4">
        <w:rPr>
          <w:rFonts w:ascii="Georgia" w:hAnsi="Georgia"/>
          <w:sz w:val="24"/>
          <w:szCs w:val="24"/>
        </w:rPr>
        <w:t>,</w:t>
      </w:r>
      <w:r w:rsidRPr="00F15EA4">
        <w:rPr>
          <w:rFonts w:ascii="Georgia" w:hAnsi="Georgia"/>
          <w:sz w:val="24"/>
          <w:szCs w:val="24"/>
        </w:rPr>
        <w:t xml:space="preserve"> </w:t>
      </w:r>
      <w:r w:rsidR="00BA3FC2" w:rsidRPr="00F15EA4">
        <w:rPr>
          <w:rFonts w:ascii="Georgia" w:hAnsi="Georgia"/>
          <w:sz w:val="24"/>
          <w:szCs w:val="24"/>
        </w:rPr>
        <w:t xml:space="preserve">to ensure that biological samples are appropriately shared </w:t>
      </w:r>
      <w:r w:rsidRPr="00F15EA4">
        <w:rPr>
          <w:rFonts w:ascii="Georgia" w:hAnsi="Georgia"/>
          <w:sz w:val="24"/>
          <w:szCs w:val="24"/>
        </w:rPr>
        <w:t xml:space="preserve">in a timely manner </w:t>
      </w:r>
      <w:r w:rsidR="00BA3FC2" w:rsidRPr="00F15EA4">
        <w:rPr>
          <w:rFonts w:ascii="Georgia" w:hAnsi="Georgia"/>
          <w:sz w:val="24"/>
          <w:szCs w:val="24"/>
        </w:rPr>
        <w:t xml:space="preserve">during outbreaks. </w:t>
      </w:r>
      <w:r w:rsidRPr="00F15EA4">
        <w:rPr>
          <w:rFonts w:ascii="Georgia" w:hAnsi="Georgia"/>
          <w:sz w:val="24"/>
          <w:szCs w:val="24"/>
        </w:rPr>
        <w:t xml:space="preserve">There </w:t>
      </w:r>
      <w:r w:rsidR="00CE1FF6" w:rsidRPr="00F15EA4">
        <w:rPr>
          <w:rFonts w:ascii="Georgia" w:hAnsi="Georgia"/>
          <w:sz w:val="24"/>
          <w:szCs w:val="24"/>
        </w:rPr>
        <w:t>are</w:t>
      </w:r>
      <w:r w:rsidR="00CE1FF6">
        <w:rPr>
          <w:rFonts w:ascii="Georgia" w:hAnsi="Georgia"/>
          <w:sz w:val="24"/>
          <w:szCs w:val="24"/>
        </w:rPr>
        <w:t xml:space="preserve"> a </w:t>
      </w:r>
      <w:r w:rsidRPr="00F15EA4">
        <w:rPr>
          <w:rFonts w:ascii="Georgia" w:hAnsi="Georgia"/>
          <w:sz w:val="24"/>
          <w:szCs w:val="24"/>
        </w:rPr>
        <w:t xml:space="preserve">myriad </w:t>
      </w:r>
      <w:r w:rsidR="00CE1FF6">
        <w:rPr>
          <w:rFonts w:ascii="Georgia" w:hAnsi="Georgia"/>
          <w:sz w:val="24"/>
          <w:szCs w:val="24"/>
        </w:rPr>
        <w:t xml:space="preserve">of </w:t>
      </w:r>
      <w:r w:rsidRPr="00F15EA4">
        <w:rPr>
          <w:rFonts w:ascii="Georgia" w:hAnsi="Georgia"/>
          <w:sz w:val="24"/>
          <w:szCs w:val="24"/>
        </w:rPr>
        <w:t>concerns that need to be worked out</w:t>
      </w:r>
      <w:r w:rsidR="00CE1FF6">
        <w:rPr>
          <w:rFonts w:ascii="Georgia" w:hAnsi="Georgia"/>
          <w:sz w:val="24"/>
          <w:szCs w:val="24"/>
        </w:rPr>
        <w:t>, such as:</w:t>
      </w:r>
      <w:r w:rsidRPr="00F15EA4">
        <w:rPr>
          <w:rFonts w:ascii="Georgia" w:hAnsi="Georgia"/>
          <w:sz w:val="24"/>
          <w:szCs w:val="24"/>
        </w:rPr>
        <w:t xml:space="preserve"> </w:t>
      </w:r>
      <w:r w:rsidR="00CE1FF6">
        <w:rPr>
          <w:rFonts w:ascii="Georgia" w:hAnsi="Georgia"/>
          <w:sz w:val="24"/>
          <w:szCs w:val="24"/>
        </w:rPr>
        <w:t>h</w:t>
      </w:r>
      <w:r w:rsidR="00BA3FC2" w:rsidRPr="00F15EA4">
        <w:rPr>
          <w:rFonts w:ascii="Georgia" w:hAnsi="Georgia"/>
          <w:sz w:val="24"/>
          <w:szCs w:val="24"/>
        </w:rPr>
        <w:t>ow samples should be collected</w:t>
      </w:r>
      <w:r w:rsidR="00CE1FF6">
        <w:rPr>
          <w:rFonts w:ascii="Georgia" w:hAnsi="Georgia"/>
          <w:sz w:val="24"/>
          <w:szCs w:val="24"/>
        </w:rPr>
        <w:t>,</w:t>
      </w:r>
      <w:r w:rsidRPr="00F15EA4">
        <w:rPr>
          <w:rFonts w:ascii="Georgia" w:hAnsi="Georgia"/>
          <w:sz w:val="24"/>
          <w:szCs w:val="24"/>
        </w:rPr>
        <w:t xml:space="preserve"> </w:t>
      </w:r>
      <w:r w:rsidR="00BA3FC2" w:rsidRPr="00F15EA4">
        <w:rPr>
          <w:rFonts w:ascii="Georgia" w:hAnsi="Georgia"/>
          <w:sz w:val="24"/>
          <w:szCs w:val="24"/>
        </w:rPr>
        <w:t>where should they be sent</w:t>
      </w:r>
      <w:r w:rsidR="00CE1FF6">
        <w:rPr>
          <w:rFonts w:ascii="Georgia" w:hAnsi="Georgia"/>
          <w:sz w:val="24"/>
          <w:szCs w:val="24"/>
        </w:rPr>
        <w:t>,</w:t>
      </w:r>
      <w:r w:rsidRPr="00F15EA4">
        <w:rPr>
          <w:rFonts w:ascii="Georgia" w:hAnsi="Georgia"/>
          <w:sz w:val="24"/>
          <w:szCs w:val="24"/>
        </w:rPr>
        <w:t xml:space="preserve"> adherence to shipping regulations</w:t>
      </w:r>
      <w:r w:rsidR="00CE1FF6">
        <w:rPr>
          <w:rFonts w:ascii="Georgia" w:hAnsi="Georgia"/>
          <w:sz w:val="24"/>
          <w:szCs w:val="24"/>
        </w:rPr>
        <w:t>,</w:t>
      </w:r>
      <w:r w:rsidRPr="00F15EA4">
        <w:rPr>
          <w:rFonts w:ascii="Georgia" w:hAnsi="Georgia"/>
          <w:sz w:val="24"/>
          <w:szCs w:val="24"/>
        </w:rPr>
        <w:t xml:space="preserve"> and </w:t>
      </w:r>
      <w:r w:rsidR="00BA3FC2" w:rsidRPr="00F15EA4">
        <w:rPr>
          <w:rFonts w:ascii="Georgia" w:hAnsi="Georgia"/>
          <w:sz w:val="24"/>
          <w:szCs w:val="24"/>
        </w:rPr>
        <w:t>data</w:t>
      </w:r>
      <w:r w:rsidRPr="00F15EA4">
        <w:rPr>
          <w:rFonts w:ascii="Georgia" w:hAnsi="Georgia"/>
          <w:sz w:val="24"/>
          <w:szCs w:val="24"/>
        </w:rPr>
        <w:t xml:space="preserve"> ownership. </w:t>
      </w:r>
      <w:r w:rsidR="00BA3FC2" w:rsidRPr="00F15EA4">
        <w:rPr>
          <w:rFonts w:ascii="Georgia" w:hAnsi="Georgia"/>
          <w:sz w:val="24"/>
          <w:szCs w:val="24"/>
        </w:rPr>
        <w:t>Ideally, such terms should be worked out in advance of an emergency</w:t>
      </w:r>
      <w:r w:rsidR="00CE1FF6">
        <w:rPr>
          <w:rFonts w:ascii="Georgia" w:hAnsi="Georgia"/>
          <w:sz w:val="24"/>
          <w:szCs w:val="24"/>
        </w:rPr>
        <w:t>.</w:t>
      </w:r>
      <w:r w:rsidR="007F45AF">
        <w:rPr>
          <w:rStyle w:val="EndnoteReference"/>
          <w:rFonts w:ascii="Georgia" w:hAnsi="Georgia"/>
          <w:sz w:val="24"/>
          <w:szCs w:val="24"/>
        </w:rPr>
        <w:endnoteReference w:id="63"/>
      </w:r>
    </w:p>
    <w:p w:rsidR="00B97F13" w:rsidRPr="00F15EA4" w:rsidRDefault="00BA3FC2" w:rsidP="00F15EA4">
      <w:pPr>
        <w:spacing w:after="0" w:line="240" w:lineRule="auto"/>
        <w:ind w:firstLine="720"/>
        <w:jc w:val="both"/>
        <w:rPr>
          <w:rFonts w:ascii="Georgia" w:hAnsi="Georgia"/>
          <w:sz w:val="24"/>
          <w:szCs w:val="24"/>
        </w:rPr>
      </w:pPr>
      <w:r w:rsidRPr="00F15EA4">
        <w:rPr>
          <w:rFonts w:ascii="Georgia" w:hAnsi="Georgia"/>
          <w:sz w:val="24"/>
          <w:szCs w:val="24"/>
        </w:rPr>
        <w:t>Although there have been some important developments on the sample sharing issue</w:t>
      </w:r>
      <w:r w:rsidR="00871A99">
        <w:rPr>
          <w:rFonts w:ascii="Georgia" w:hAnsi="Georgia"/>
          <w:sz w:val="24"/>
          <w:szCs w:val="24"/>
        </w:rPr>
        <w:t xml:space="preserve"> </w:t>
      </w:r>
      <w:r w:rsidRPr="00F15EA4">
        <w:rPr>
          <w:rFonts w:ascii="Georgia" w:hAnsi="Georgia"/>
          <w:sz w:val="24"/>
          <w:szCs w:val="24"/>
        </w:rPr>
        <w:t>—</w:t>
      </w:r>
      <w:r w:rsidR="00871A99">
        <w:rPr>
          <w:rFonts w:ascii="Georgia" w:hAnsi="Georgia"/>
          <w:sz w:val="24"/>
          <w:szCs w:val="24"/>
        </w:rPr>
        <w:t xml:space="preserve"> </w:t>
      </w:r>
      <w:r w:rsidRPr="00F15EA4">
        <w:rPr>
          <w:rFonts w:ascii="Georgia" w:hAnsi="Georgia"/>
          <w:sz w:val="24"/>
          <w:szCs w:val="24"/>
        </w:rPr>
        <w:t xml:space="preserve">the </w:t>
      </w:r>
      <w:r w:rsidR="00CC2EAC" w:rsidRPr="00F15EA4">
        <w:rPr>
          <w:rFonts w:ascii="Georgia" w:hAnsi="Georgia"/>
          <w:sz w:val="24"/>
          <w:szCs w:val="24"/>
        </w:rPr>
        <w:t>WHO draft</w:t>
      </w:r>
      <w:r w:rsidR="0009265E" w:rsidRPr="00F15EA4">
        <w:rPr>
          <w:rFonts w:ascii="Georgia" w:hAnsi="Georgia"/>
          <w:sz w:val="24"/>
          <w:szCs w:val="24"/>
        </w:rPr>
        <w:t xml:space="preserve"> agreement on sharing </w:t>
      </w:r>
      <w:r w:rsidRPr="00F15EA4">
        <w:rPr>
          <w:rFonts w:ascii="Georgia" w:hAnsi="Georgia"/>
          <w:sz w:val="24"/>
          <w:szCs w:val="24"/>
        </w:rPr>
        <w:t>of influenza samples</w:t>
      </w:r>
      <w:r w:rsidR="0009265E" w:rsidRPr="00F15EA4">
        <w:rPr>
          <w:rFonts w:ascii="Georgia" w:hAnsi="Georgia"/>
          <w:sz w:val="24"/>
          <w:szCs w:val="24"/>
        </w:rPr>
        <w:t xml:space="preserve"> and the Convention on Biological Diversity </w:t>
      </w:r>
      <w:r w:rsidR="00560E4B" w:rsidRPr="00F15EA4">
        <w:rPr>
          <w:rFonts w:ascii="Georgia" w:hAnsi="Georgia"/>
          <w:sz w:val="24"/>
          <w:szCs w:val="24"/>
        </w:rPr>
        <w:t xml:space="preserve">nascent </w:t>
      </w:r>
      <w:r w:rsidR="0009265E" w:rsidRPr="00F15EA4">
        <w:rPr>
          <w:rFonts w:ascii="Georgia" w:hAnsi="Georgia"/>
          <w:sz w:val="24"/>
          <w:szCs w:val="24"/>
        </w:rPr>
        <w:t>framework</w:t>
      </w:r>
      <w:r w:rsidR="00871A99">
        <w:rPr>
          <w:rFonts w:ascii="Georgia" w:hAnsi="Georgia"/>
          <w:sz w:val="24"/>
          <w:szCs w:val="24"/>
        </w:rPr>
        <w:t xml:space="preserve"> </w:t>
      </w:r>
      <w:r w:rsidRPr="00F15EA4">
        <w:rPr>
          <w:rFonts w:ascii="Georgia" w:hAnsi="Georgia"/>
          <w:sz w:val="24"/>
          <w:szCs w:val="24"/>
        </w:rPr>
        <w:t>—</w:t>
      </w:r>
      <w:r w:rsidR="00871A99">
        <w:rPr>
          <w:rFonts w:ascii="Georgia" w:hAnsi="Georgia"/>
          <w:sz w:val="24"/>
          <w:szCs w:val="24"/>
        </w:rPr>
        <w:t xml:space="preserve"> </w:t>
      </w:r>
      <w:r w:rsidRPr="00F15EA4">
        <w:rPr>
          <w:rFonts w:ascii="Georgia" w:hAnsi="Georgia"/>
          <w:sz w:val="24"/>
          <w:szCs w:val="24"/>
        </w:rPr>
        <w:t xml:space="preserve">neither of these efforts fully address the many decisions that need to be made regarding the sharing of all pathogen. Therefore, it is likely that </w:t>
      </w:r>
      <w:r w:rsidR="0009265E" w:rsidRPr="00F15EA4">
        <w:rPr>
          <w:rFonts w:ascii="Georgia" w:hAnsi="Georgia"/>
          <w:sz w:val="24"/>
          <w:szCs w:val="24"/>
        </w:rPr>
        <w:t>sample sharing will continue to be an episodic issue with other pathogens</w:t>
      </w:r>
      <w:r w:rsidR="00A418AC" w:rsidRPr="00F15EA4">
        <w:rPr>
          <w:rFonts w:ascii="Georgia" w:hAnsi="Georgia"/>
          <w:sz w:val="24"/>
          <w:szCs w:val="24"/>
        </w:rPr>
        <w:t xml:space="preserve">, in </w:t>
      </w:r>
      <w:r w:rsidR="00560E4B" w:rsidRPr="00F15EA4">
        <w:rPr>
          <w:rFonts w:ascii="Georgia" w:hAnsi="Georgia"/>
          <w:sz w:val="24"/>
          <w:szCs w:val="24"/>
        </w:rPr>
        <w:t xml:space="preserve">future </w:t>
      </w:r>
      <w:r w:rsidR="00A418AC" w:rsidRPr="00F15EA4">
        <w:rPr>
          <w:rFonts w:ascii="Georgia" w:hAnsi="Georgia"/>
          <w:sz w:val="24"/>
          <w:szCs w:val="24"/>
        </w:rPr>
        <w:t>outbreaks</w:t>
      </w:r>
      <w:r w:rsidR="0009265E" w:rsidRPr="00F15EA4">
        <w:rPr>
          <w:rFonts w:ascii="Georgia" w:hAnsi="Georgia"/>
          <w:sz w:val="24"/>
          <w:szCs w:val="24"/>
        </w:rPr>
        <w:t xml:space="preserve">. Given the importance </w:t>
      </w:r>
      <w:r w:rsidRPr="00F15EA4">
        <w:rPr>
          <w:rFonts w:ascii="Georgia" w:hAnsi="Georgia"/>
          <w:sz w:val="24"/>
          <w:szCs w:val="24"/>
        </w:rPr>
        <w:t xml:space="preserve">of this issue </w:t>
      </w:r>
      <w:r w:rsidR="0009265E" w:rsidRPr="00F15EA4">
        <w:rPr>
          <w:rFonts w:ascii="Georgia" w:hAnsi="Georgia"/>
          <w:sz w:val="24"/>
          <w:szCs w:val="24"/>
        </w:rPr>
        <w:t xml:space="preserve">to international security, the need for further discussion about sample exchange could be discussed by the Biological Weapons Convention, as well, with a session devoted to “Expert Group” analysis. That group could provide an opportunity to communicate the technical imperatives of sample sharing to a non-technical audience. </w:t>
      </w:r>
    </w:p>
    <w:p w:rsidR="0009265E" w:rsidRDefault="00B97F13" w:rsidP="00F15EA4">
      <w:pPr>
        <w:spacing w:after="0" w:line="240" w:lineRule="auto"/>
        <w:ind w:firstLine="720"/>
        <w:jc w:val="both"/>
        <w:rPr>
          <w:rFonts w:ascii="Georgia" w:hAnsi="Georgia"/>
          <w:sz w:val="24"/>
          <w:szCs w:val="24"/>
        </w:rPr>
      </w:pPr>
      <w:r w:rsidRPr="00F15EA4">
        <w:rPr>
          <w:rFonts w:ascii="Georgia" w:hAnsi="Georgia"/>
          <w:sz w:val="24"/>
          <w:szCs w:val="24"/>
        </w:rPr>
        <w:t xml:space="preserve">As sample sharing is a necessity for biological research, </w:t>
      </w:r>
      <w:r w:rsidR="0009265E" w:rsidRPr="00F15EA4">
        <w:rPr>
          <w:rFonts w:ascii="Georgia" w:hAnsi="Georgia"/>
          <w:sz w:val="24"/>
          <w:szCs w:val="24"/>
        </w:rPr>
        <w:t>scientific</w:t>
      </w:r>
      <w:r w:rsidR="00871A99">
        <w:rPr>
          <w:rFonts w:ascii="Georgia" w:hAnsi="Georgia"/>
          <w:sz w:val="24"/>
          <w:szCs w:val="24"/>
        </w:rPr>
        <w:t>,</w:t>
      </w:r>
      <w:r w:rsidR="0009265E" w:rsidRPr="00F15EA4">
        <w:rPr>
          <w:rFonts w:ascii="Georgia" w:hAnsi="Georgia"/>
          <w:sz w:val="24"/>
          <w:szCs w:val="24"/>
        </w:rPr>
        <w:t xml:space="preserve"> and infectious disease societies</w:t>
      </w:r>
      <w:r w:rsidR="00755749" w:rsidRPr="00F15EA4">
        <w:rPr>
          <w:rFonts w:ascii="Georgia" w:hAnsi="Georgia"/>
          <w:sz w:val="24"/>
          <w:szCs w:val="24"/>
        </w:rPr>
        <w:t xml:space="preserve"> should become involved in exploring the problems in sharing and workable solutions for emergencies, for surveillance, and for basic research</w:t>
      </w:r>
      <w:r w:rsidR="0009265E" w:rsidRPr="00F15EA4">
        <w:rPr>
          <w:rFonts w:ascii="Georgia" w:hAnsi="Georgia"/>
          <w:sz w:val="24"/>
          <w:szCs w:val="24"/>
        </w:rPr>
        <w:t xml:space="preserve">. </w:t>
      </w:r>
      <w:r w:rsidR="00755749" w:rsidRPr="00F15EA4">
        <w:rPr>
          <w:rFonts w:ascii="Georgia" w:hAnsi="Georgia"/>
          <w:sz w:val="24"/>
          <w:szCs w:val="24"/>
        </w:rPr>
        <w:t xml:space="preserve">After Indonesia’s successful campaign to tie access to vaccines and public health assistance to sharing samples, the </w:t>
      </w:r>
      <w:r w:rsidR="0009265E" w:rsidRPr="00F15EA4">
        <w:rPr>
          <w:rFonts w:ascii="Georgia" w:hAnsi="Georgia"/>
          <w:sz w:val="24"/>
          <w:szCs w:val="24"/>
        </w:rPr>
        <w:t>political dimension of sample sharing may never go away</w:t>
      </w:r>
      <w:r w:rsidR="00755749" w:rsidRPr="00F15EA4">
        <w:rPr>
          <w:rFonts w:ascii="Georgia" w:hAnsi="Georgia"/>
          <w:sz w:val="24"/>
          <w:szCs w:val="24"/>
        </w:rPr>
        <w:t>. However</w:t>
      </w:r>
      <w:r w:rsidR="0009265E" w:rsidRPr="00F15EA4">
        <w:rPr>
          <w:rFonts w:ascii="Georgia" w:hAnsi="Georgia"/>
          <w:sz w:val="24"/>
          <w:szCs w:val="24"/>
        </w:rPr>
        <w:t xml:space="preserve">, technical standards of practice among </w:t>
      </w:r>
      <w:r w:rsidR="00755749" w:rsidRPr="00F15EA4">
        <w:rPr>
          <w:rFonts w:ascii="Georgia" w:hAnsi="Georgia"/>
          <w:sz w:val="24"/>
          <w:szCs w:val="24"/>
        </w:rPr>
        <w:t xml:space="preserve">scientists </w:t>
      </w:r>
      <w:r w:rsidR="0009265E" w:rsidRPr="00F15EA4">
        <w:rPr>
          <w:rFonts w:ascii="Georgia" w:hAnsi="Georgia"/>
          <w:sz w:val="24"/>
          <w:szCs w:val="24"/>
        </w:rPr>
        <w:t>may make politicizing this activity less fruitful.</w:t>
      </w:r>
    </w:p>
    <w:p w:rsidR="00871A99" w:rsidRPr="00F15EA4" w:rsidRDefault="00871A99" w:rsidP="00F15EA4">
      <w:pPr>
        <w:spacing w:after="0" w:line="240" w:lineRule="auto"/>
        <w:ind w:firstLine="720"/>
        <w:jc w:val="both"/>
        <w:rPr>
          <w:rFonts w:ascii="Georgia" w:hAnsi="Georgia"/>
          <w:sz w:val="24"/>
          <w:szCs w:val="24"/>
        </w:rPr>
      </w:pPr>
    </w:p>
    <w:p w:rsidR="00363CC7" w:rsidRPr="00F15EA4" w:rsidRDefault="00363CC7" w:rsidP="00F15EA4">
      <w:pPr>
        <w:spacing w:after="0" w:line="240" w:lineRule="auto"/>
        <w:rPr>
          <w:rFonts w:ascii="Georgia" w:hAnsi="Georgia"/>
          <w:b/>
          <w:bCs/>
          <w:smallCaps/>
          <w:sz w:val="24"/>
          <w:szCs w:val="24"/>
        </w:rPr>
      </w:pPr>
      <w:r w:rsidRPr="00F15EA4">
        <w:rPr>
          <w:rFonts w:ascii="Georgia" w:hAnsi="Georgia"/>
          <w:b/>
          <w:bCs/>
          <w:smallCaps/>
          <w:sz w:val="24"/>
          <w:szCs w:val="24"/>
        </w:rPr>
        <w:t>Conclusion</w:t>
      </w:r>
    </w:p>
    <w:p w:rsidR="00B604BC" w:rsidRPr="00F15EA4" w:rsidRDefault="00363CC7" w:rsidP="00F15EA4">
      <w:pPr>
        <w:spacing w:after="0" w:line="240" w:lineRule="auto"/>
        <w:jc w:val="both"/>
        <w:rPr>
          <w:rFonts w:ascii="Georgia" w:hAnsi="Georgia"/>
          <w:sz w:val="24"/>
          <w:szCs w:val="24"/>
        </w:rPr>
      </w:pPr>
      <w:r w:rsidRPr="00F15EA4">
        <w:rPr>
          <w:rFonts w:ascii="Georgia" w:hAnsi="Georgia"/>
          <w:sz w:val="24"/>
          <w:szCs w:val="24"/>
        </w:rPr>
        <w:t xml:space="preserve">The efficiency of the international public health </w:t>
      </w:r>
      <w:proofErr w:type="gramStart"/>
      <w:r w:rsidRPr="00F15EA4">
        <w:rPr>
          <w:rFonts w:ascii="Georgia" w:hAnsi="Georgia"/>
          <w:sz w:val="24"/>
          <w:szCs w:val="24"/>
        </w:rPr>
        <w:t>response,</w:t>
      </w:r>
      <w:proofErr w:type="gramEnd"/>
      <w:r w:rsidRPr="00F15EA4">
        <w:rPr>
          <w:rFonts w:ascii="Georgia" w:hAnsi="Georgia"/>
          <w:sz w:val="24"/>
          <w:szCs w:val="24"/>
        </w:rPr>
        <w:t xml:space="preserve"> and nations’ adherence to evidence-based methods for controlling disease is important to global health and global health security. While security communities, particularly in the U.S., have tied security goals to the IHRs, other forums such as the BWC, WTO, and technical audiences need to be continuously engaged and pursued to make progress. </w:t>
      </w:r>
      <w:r w:rsidR="00302BD8" w:rsidRPr="00F15EA4">
        <w:rPr>
          <w:rFonts w:ascii="Georgia" w:hAnsi="Georgia"/>
          <w:sz w:val="24"/>
          <w:szCs w:val="24"/>
        </w:rPr>
        <w:t xml:space="preserve">A concerted effort by health and security communities will be required to create incentives for nations to report disease outbreaks to the international community, to explore mechanisms to provide greater enforcement of the IHR obligations and evidence-based disease control, and to develop workable standards and guidance for the scientific and public health communities to share all types of biological samples. </w:t>
      </w:r>
    </w:p>
    <w:p w:rsidR="001B2F88" w:rsidRDefault="001B2F88" w:rsidP="00F15EA4">
      <w:pPr>
        <w:spacing w:after="0" w:line="240" w:lineRule="auto"/>
        <w:rPr>
          <w:b/>
        </w:rPr>
      </w:pPr>
    </w:p>
    <w:p w:rsidR="00DE4ABF" w:rsidRDefault="00DE4ABF" w:rsidP="00F15EA4">
      <w:pPr>
        <w:spacing w:after="0" w:line="240" w:lineRule="auto"/>
        <w:rPr>
          <w:b/>
        </w:rPr>
      </w:pPr>
    </w:p>
    <w:p w:rsidR="00DE4ABF" w:rsidRDefault="00DE4ABF" w:rsidP="00F15EA4">
      <w:pPr>
        <w:spacing w:after="0" w:line="240" w:lineRule="auto"/>
        <w:rPr>
          <w:b/>
        </w:rPr>
      </w:pPr>
    </w:p>
    <w:p w:rsidR="001B2F88" w:rsidRDefault="001B2F88" w:rsidP="00F15EA4">
      <w:pPr>
        <w:spacing w:after="0" w:line="240" w:lineRule="auto"/>
        <w:rPr>
          <w:rFonts w:ascii="Georgia" w:hAnsi="Georgia"/>
          <w:i/>
          <w:sz w:val="24"/>
          <w:szCs w:val="24"/>
        </w:rPr>
      </w:pPr>
      <w:r w:rsidRPr="00F15EA4">
        <w:rPr>
          <w:rFonts w:ascii="Georgia" w:hAnsi="Georgia"/>
          <w:b/>
          <w:i/>
          <w:sz w:val="24"/>
          <w:szCs w:val="24"/>
        </w:rPr>
        <w:t xml:space="preserve">Jennifer B. Nuzzo </w:t>
      </w:r>
      <w:r w:rsidRPr="00F15EA4">
        <w:rPr>
          <w:rFonts w:ascii="Georgia" w:hAnsi="Georgia"/>
          <w:i/>
          <w:sz w:val="24"/>
          <w:szCs w:val="24"/>
        </w:rPr>
        <w:t>is a Senior Associate at the Center for Biosecurity of UPMC.</w:t>
      </w:r>
    </w:p>
    <w:p w:rsidR="001B2F88" w:rsidRPr="00F15EA4" w:rsidRDefault="001B2F88" w:rsidP="00F15EA4">
      <w:pPr>
        <w:spacing w:after="0" w:line="240" w:lineRule="auto"/>
        <w:rPr>
          <w:rFonts w:ascii="Georgia" w:hAnsi="Georgia"/>
          <w:i/>
          <w:sz w:val="24"/>
          <w:szCs w:val="24"/>
        </w:rPr>
      </w:pPr>
    </w:p>
    <w:p w:rsidR="00DE4ABF" w:rsidRDefault="001B2F88" w:rsidP="00F15EA4">
      <w:pPr>
        <w:spacing w:after="0" w:line="240" w:lineRule="auto"/>
        <w:rPr>
          <w:rFonts w:ascii="Georgia" w:hAnsi="Georgia"/>
          <w:i/>
          <w:sz w:val="24"/>
          <w:szCs w:val="24"/>
        </w:rPr>
      </w:pPr>
      <w:r w:rsidRPr="00F15EA4">
        <w:rPr>
          <w:rFonts w:ascii="Georgia" w:hAnsi="Georgia"/>
          <w:b/>
          <w:i/>
          <w:sz w:val="24"/>
          <w:szCs w:val="24"/>
        </w:rPr>
        <w:t xml:space="preserve">Gigi Kwik Gronvall </w:t>
      </w:r>
      <w:r w:rsidRPr="00F15EA4">
        <w:rPr>
          <w:rFonts w:ascii="Georgia" w:hAnsi="Georgia"/>
          <w:i/>
          <w:sz w:val="24"/>
          <w:szCs w:val="24"/>
        </w:rPr>
        <w:t>is a Senior Associate at the Center for Biosecurity of UPMC and an Assistant Professor of Medicine at the University of Pittsburgh.</w:t>
      </w:r>
    </w:p>
    <w:p w:rsidR="00DE4ABF" w:rsidRDefault="00DE4ABF" w:rsidP="00F15EA4">
      <w:pPr>
        <w:spacing w:after="0" w:line="240" w:lineRule="auto"/>
        <w:rPr>
          <w:rFonts w:ascii="Georgia" w:hAnsi="Georgia"/>
          <w:i/>
          <w:sz w:val="24"/>
          <w:szCs w:val="24"/>
        </w:rPr>
      </w:pPr>
    </w:p>
    <w:p w:rsidR="000A38B3" w:rsidRPr="001B2F88" w:rsidRDefault="000A38B3" w:rsidP="00F15EA4">
      <w:pPr>
        <w:spacing w:after="0" w:line="240" w:lineRule="auto"/>
      </w:pPr>
    </w:p>
    <w:sectPr w:rsidR="000A38B3" w:rsidRPr="001B2F88" w:rsidSect="003A52FA">
      <w:headerReference w:type="even" r:id="rId8"/>
      <w:headerReference w:type="default" r:id="rId9"/>
      <w:footerReference w:type="even" r:id="rId10"/>
      <w:footerReference w:type="default" r:id="rId11"/>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72B" w:rsidRDefault="00E1672B" w:rsidP="00385FE4">
      <w:pPr>
        <w:spacing w:after="0" w:line="240" w:lineRule="auto"/>
      </w:pPr>
      <w:r>
        <w:separator/>
      </w:r>
    </w:p>
  </w:endnote>
  <w:endnote w:type="continuationSeparator" w:id="0">
    <w:p w:rsidR="00E1672B" w:rsidRDefault="00E1672B" w:rsidP="00385FE4">
      <w:pPr>
        <w:spacing w:after="0" w:line="240" w:lineRule="auto"/>
      </w:pPr>
      <w:r>
        <w:continuationSeparator/>
      </w:r>
    </w:p>
  </w:endnote>
  <w:endnote w:id="1">
    <w:p w:rsidR="00166DB2" w:rsidRPr="0047002B" w:rsidRDefault="00166DB2" w:rsidP="00F15EA4">
      <w:pPr>
        <w:spacing w:after="0" w:line="240" w:lineRule="auto"/>
        <w:rPr>
          <w:rFonts w:ascii="Georgia" w:hAnsi="Georgia"/>
          <w:sz w:val="20"/>
          <w:szCs w:val="20"/>
        </w:rPr>
      </w:pPr>
      <w:r w:rsidRPr="0047002B">
        <w:rPr>
          <w:rStyle w:val="EndnoteReference"/>
          <w:rFonts w:ascii="Georgia" w:hAnsi="Georgia"/>
          <w:sz w:val="20"/>
          <w:szCs w:val="20"/>
        </w:rPr>
        <w:endnoteRef/>
      </w:r>
      <w:r w:rsidRPr="0047002B">
        <w:rPr>
          <w:rFonts w:ascii="Georgia" w:hAnsi="Georgia"/>
          <w:sz w:val="20"/>
          <w:szCs w:val="20"/>
        </w:rPr>
        <w:t xml:space="preserve"> Guenael Rodier, </w:t>
      </w:r>
      <w:r w:rsidRPr="00B52181">
        <w:rPr>
          <w:rFonts w:ascii="Georgia" w:hAnsi="Georgia"/>
          <w:sz w:val="20"/>
          <w:szCs w:val="20"/>
        </w:rPr>
        <w:t xml:space="preserve">Allison Greenspan, </w:t>
      </w:r>
      <w:r>
        <w:rPr>
          <w:rFonts w:ascii="Georgia" w:hAnsi="Georgia"/>
          <w:sz w:val="20"/>
          <w:szCs w:val="20"/>
        </w:rPr>
        <w:t xml:space="preserve">James Hughes, and David </w:t>
      </w:r>
      <w:proofErr w:type="spellStart"/>
      <w:r>
        <w:rPr>
          <w:rFonts w:ascii="Georgia" w:hAnsi="Georgia"/>
          <w:sz w:val="20"/>
          <w:szCs w:val="20"/>
        </w:rPr>
        <w:t>Heymann</w:t>
      </w:r>
      <w:proofErr w:type="spellEnd"/>
      <w:r>
        <w:rPr>
          <w:rFonts w:ascii="Georgia" w:hAnsi="Georgia"/>
          <w:sz w:val="20"/>
          <w:szCs w:val="20"/>
        </w:rPr>
        <w:t xml:space="preserve">, “Global Public Health Security,” </w:t>
      </w:r>
      <w:r>
        <w:rPr>
          <w:rFonts w:ascii="Georgia" w:hAnsi="Georgia"/>
          <w:i/>
          <w:sz w:val="20"/>
          <w:szCs w:val="20"/>
        </w:rPr>
        <w:t xml:space="preserve">Emerging Infectious Diseases </w:t>
      </w:r>
      <w:r>
        <w:rPr>
          <w:rFonts w:ascii="Georgia" w:hAnsi="Georgia"/>
          <w:sz w:val="20"/>
          <w:szCs w:val="20"/>
        </w:rPr>
        <w:t>13, No. 10</w:t>
      </w:r>
      <w:r>
        <w:rPr>
          <w:rFonts w:ascii="Georgia" w:hAnsi="Georgia"/>
          <w:i/>
          <w:sz w:val="20"/>
          <w:szCs w:val="20"/>
        </w:rPr>
        <w:t xml:space="preserve"> </w:t>
      </w:r>
      <w:r>
        <w:rPr>
          <w:rFonts w:ascii="Georgia" w:hAnsi="Georgia"/>
          <w:sz w:val="20"/>
          <w:szCs w:val="20"/>
        </w:rPr>
        <w:t>(October 2007): 1447-1452.</w:t>
      </w:r>
    </w:p>
  </w:endnote>
  <w:endnote w:id="2">
    <w:p w:rsidR="00166DB2" w:rsidRPr="0047002B"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National Security Council, “National Strategy for Countering Biological Threats,” November 2009, Available at: </w:t>
      </w:r>
      <w:hyperlink r:id="rId1" w:history="1">
        <w:r>
          <w:rPr>
            <w:rStyle w:val="Hyperlink"/>
            <w:rFonts w:ascii="Georgia" w:hAnsi="Georgia"/>
            <w:color w:val="auto"/>
          </w:rPr>
          <w:t>http://www.whitehouse.gov/sites/default/files/National_Strategy_for_Countering_BioThreats.pdf</w:t>
        </w:r>
      </w:hyperlink>
      <w:r w:rsidRPr="00467B12">
        <w:rPr>
          <w:rFonts w:ascii="Georgia" w:hAnsi="Georgia"/>
        </w:rPr>
        <w:t>.</w:t>
      </w:r>
      <w:r w:rsidR="00997EE3">
        <w:rPr>
          <w:rFonts w:ascii="Georgia" w:hAnsi="Georgia"/>
        </w:rPr>
        <w:t xml:space="preserve">   </w:t>
      </w:r>
    </w:p>
  </w:endnote>
  <w:endnote w:id="3">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Matthew Johns, David Blazes, Jose Fernandez, Kevin Russell, DW Chen, and Robert </w:t>
      </w:r>
      <w:proofErr w:type="spellStart"/>
      <w:r w:rsidRPr="00467B12">
        <w:rPr>
          <w:rFonts w:ascii="Georgia" w:hAnsi="Georgia"/>
        </w:rPr>
        <w:t>Loftis</w:t>
      </w:r>
      <w:proofErr w:type="spellEnd"/>
      <w:r w:rsidRPr="00467B12">
        <w:rPr>
          <w:rFonts w:ascii="Georgia" w:hAnsi="Georgia"/>
        </w:rPr>
        <w:t xml:space="preserve">, “The United States Department of Defense and the International Health Regulations (2005): Perceptions, Pitfalls and Progress </w:t>
      </w:r>
      <w:proofErr w:type="gramStart"/>
      <w:r w:rsidRPr="00467B12">
        <w:rPr>
          <w:rFonts w:ascii="Georgia" w:hAnsi="Georgia"/>
        </w:rPr>
        <w:t>Towards</w:t>
      </w:r>
      <w:proofErr w:type="gramEnd"/>
      <w:r w:rsidRPr="00467B12">
        <w:rPr>
          <w:rFonts w:ascii="Georgia" w:hAnsi="Georgia"/>
        </w:rPr>
        <w:t xml:space="preserve"> Implementation,” </w:t>
      </w:r>
      <w:r w:rsidRPr="00467B12">
        <w:rPr>
          <w:rFonts w:ascii="Georgia" w:hAnsi="Georgia"/>
          <w:i/>
        </w:rPr>
        <w:t xml:space="preserve">Bulletin of the World Health Organization </w:t>
      </w:r>
      <w:r w:rsidRPr="00467B12">
        <w:rPr>
          <w:rFonts w:ascii="Georgia" w:hAnsi="Georgia"/>
        </w:rPr>
        <w:t>89, No. 3</w:t>
      </w:r>
      <w:r w:rsidRPr="00467B12">
        <w:rPr>
          <w:rFonts w:ascii="Georgia" w:hAnsi="Georgia"/>
          <w:i/>
        </w:rPr>
        <w:t xml:space="preserve"> </w:t>
      </w:r>
      <w:r w:rsidRPr="00467B12">
        <w:rPr>
          <w:rFonts w:ascii="Georgia" w:hAnsi="Georgia"/>
        </w:rPr>
        <w:t>(2011): 234-235.</w:t>
      </w:r>
    </w:p>
  </w:endnote>
  <w:endnote w:id="4">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Office of the Spokesman, US Department of State, “</w:t>
      </w:r>
      <w:r w:rsidRPr="00467B12">
        <w:rPr>
          <w:rFonts w:ascii="Georgia" w:hAnsi="Georgia"/>
          <w:i/>
        </w:rPr>
        <w:t>The Biological Weapons Convention Annual Meeting of States Parties,”</w:t>
      </w:r>
      <w:r w:rsidRPr="00467B12">
        <w:rPr>
          <w:rFonts w:ascii="Georgia" w:hAnsi="Georgia"/>
        </w:rPr>
        <w:t xml:space="preserve"> 2010, Available at: </w:t>
      </w:r>
      <w:hyperlink r:id="rId2" w:history="1">
        <w:r>
          <w:rPr>
            <w:rStyle w:val="Hyperlink"/>
            <w:rFonts w:ascii="Georgia" w:hAnsi="Georgia"/>
            <w:color w:val="auto"/>
          </w:rPr>
          <w:t>http://www.state.gov/r/pa/prs/ps/2010/12/152552.htm</w:t>
        </w:r>
      </w:hyperlink>
      <w:r w:rsidRPr="00467B12">
        <w:rPr>
          <w:rFonts w:ascii="Georgia" w:hAnsi="Georgia"/>
        </w:rPr>
        <w:t>.</w:t>
      </w:r>
    </w:p>
  </w:endnote>
  <w:endnote w:id="5">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Alexandra </w:t>
      </w:r>
      <w:proofErr w:type="spellStart"/>
      <w:r w:rsidRPr="00467B12">
        <w:rPr>
          <w:rFonts w:ascii="Georgia" w:hAnsi="Georgia"/>
        </w:rPr>
        <w:t>Mirna</w:t>
      </w:r>
      <w:proofErr w:type="spellEnd"/>
      <w:r w:rsidRPr="00467B12">
        <w:rPr>
          <w:rFonts w:ascii="Georgia" w:hAnsi="Georgia"/>
        </w:rPr>
        <w:t xml:space="preserve"> Stern and Howard Markel, “International Efforts to Control Infectious Diseases, 1851 to the Present,” </w:t>
      </w:r>
      <w:r w:rsidRPr="00467B12">
        <w:rPr>
          <w:rFonts w:ascii="Georgia" w:hAnsi="Georgia"/>
          <w:i/>
        </w:rPr>
        <w:t xml:space="preserve">JAMA </w:t>
      </w:r>
      <w:r w:rsidRPr="00467B12">
        <w:rPr>
          <w:rFonts w:ascii="Georgia" w:hAnsi="Georgia"/>
        </w:rPr>
        <w:t>292, No. 12</w:t>
      </w:r>
      <w:r w:rsidRPr="00467B12">
        <w:rPr>
          <w:rFonts w:ascii="Georgia" w:hAnsi="Georgia"/>
          <w:i/>
        </w:rPr>
        <w:t xml:space="preserve"> </w:t>
      </w:r>
      <w:r w:rsidRPr="00467B12">
        <w:rPr>
          <w:rFonts w:ascii="Georgia" w:hAnsi="Georgia"/>
        </w:rPr>
        <w:t>(Sep 22 2004): 1474-1479.</w:t>
      </w:r>
    </w:p>
  </w:endnote>
  <w:endnote w:id="6">
    <w:p w:rsidR="00166DB2" w:rsidRPr="0047002B" w:rsidRDefault="00166DB2" w:rsidP="00F15EA4">
      <w:pPr>
        <w:spacing w:after="0" w:line="240" w:lineRule="auto"/>
        <w:ind w:left="720" w:hanging="720"/>
        <w:rPr>
          <w:rFonts w:ascii="Georgia" w:hAnsi="Georgia"/>
          <w:sz w:val="20"/>
          <w:szCs w:val="20"/>
        </w:rPr>
      </w:pPr>
      <w:r>
        <w:rPr>
          <w:rStyle w:val="EndnoteReference"/>
          <w:rFonts w:ascii="Georgia" w:hAnsi="Georgia"/>
          <w:sz w:val="20"/>
          <w:szCs w:val="20"/>
        </w:rPr>
        <w:endnoteRef/>
      </w:r>
      <w:r w:rsidRPr="00467B12">
        <w:rPr>
          <w:rFonts w:ascii="Georgia" w:hAnsi="Georgia"/>
          <w:sz w:val="20"/>
          <w:szCs w:val="20"/>
        </w:rPr>
        <w:t xml:space="preserve"> </w:t>
      </w:r>
      <w:proofErr w:type="gramStart"/>
      <w:r w:rsidRPr="00467B12">
        <w:rPr>
          <w:rFonts w:ascii="Georgia" w:hAnsi="Georgia"/>
          <w:sz w:val="20"/>
          <w:szCs w:val="20"/>
        </w:rPr>
        <w:t>World Health Organization, “International Health Regulations (2005),” 2006.</w:t>
      </w:r>
      <w:proofErr w:type="gramEnd"/>
    </w:p>
  </w:endnote>
  <w:endnote w:id="7">
    <w:p w:rsidR="00166DB2" w:rsidRPr="0047002B" w:rsidRDefault="00166DB2" w:rsidP="00F15EA4">
      <w:pPr>
        <w:spacing w:after="0" w:line="240" w:lineRule="auto"/>
        <w:rPr>
          <w:rFonts w:ascii="Georgia" w:hAnsi="Georgia"/>
          <w:sz w:val="20"/>
          <w:szCs w:val="20"/>
        </w:rPr>
      </w:pPr>
      <w:r w:rsidRPr="0047002B">
        <w:rPr>
          <w:rStyle w:val="EndnoteReference"/>
          <w:rFonts w:ascii="Georgia" w:hAnsi="Georgia"/>
          <w:sz w:val="20"/>
          <w:szCs w:val="20"/>
        </w:rPr>
        <w:endnoteRef/>
      </w:r>
      <w:r w:rsidRPr="0047002B">
        <w:rPr>
          <w:rFonts w:ascii="Georgia" w:hAnsi="Georgia"/>
          <w:sz w:val="20"/>
          <w:szCs w:val="20"/>
        </w:rPr>
        <w:t xml:space="preserve"> Rebecca Katz,</w:t>
      </w:r>
      <w:r w:rsidRPr="00B52181">
        <w:rPr>
          <w:rFonts w:ascii="Georgia" w:hAnsi="Georgia"/>
          <w:sz w:val="20"/>
          <w:szCs w:val="20"/>
        </w:rPr>
        <w:t xml:space="preserve"> Jose Fernandez, and Scott McNabb, “Disease Surveillance, Capacity Building and Implementation of the International Health Regulations (</w:t>
      </w:r>
      <w:proofErr w:type="gramStart"/>
      <w:r w:rsidRPr="00B52181">
        <w:rPr>
          <w:rFonts w:ascii="Georgia" w:hAnsi="Georgia"/>
          <w:sz w:val="20"/>
          <w:szCs w:val="20"/>
        </w:rPr>
        <w:t>IHR[</w:t>
      </w:r>
      <w:proofErr w:type="gramEnd"/>
      <w:r w:rsidRPr="00B52181">
        <w:rPr>
          <w:rFonts w:ascii="Georgia" w:hAnsi="Georgia"/>
          <w:sz w:val="20"/>
          <w:szCs w:val="20"/>
        </w:rPr>
        <w:t>2005]),</w:t>
      </w:r>
      <w:r w:rsidRPr="00A6195E">
        <w:rPr>
          <w:rFonts w:ascii="Georgia" w:hAnsi="Georgia"/>
          <w:sz w:val="20"/>
          <w:szCs w:val="20"/>
        </w:rPr>
        <w:t xml:space="preserve">” </w:t>
      </w:r>
      <w:r w:rsidRPr="00A6195E">
        <w:rPr>
          <w:rFonts w:ascii="Georgia" w:hAnsi="Georgia"/>
          <w:i/>
          <w:sz w:val="20"/>
          <w:szCs w:val="20"/>
        </w:rPr>
        <w:t xml:space="preserve">BMC Public Health </w:t>
      </w:r>
      <w:r w:rsidRPr="00A6195E">
        <w:rPr>
          <w:rFonts w:ascii="Georgia" w:hAnsi="Georgia"/>
          <w:sz w:val="20"/>
          <w:szCs w:val="20"/>
        </w:rPr>
        <w:t>10 Supplement 1:S1.</w:t>
      </w:r>
    </w:p>
  </w:endnote>
  <w:endnote w:id="8">
    <w:p w:rsidR="00166DB2" w:rsidRPr="00A6195E"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w:t>
      </w:r>
      <w:r w:rsidRPr="00B52181">
        <w:rPr>
          <w:rFonts w:ascii="Georgia" w:hAnsi="Georgia"/>
        </w:rPr>
        <w:t xml:space="preserve">Institute of Medicine Forum on Microbial Threats, </w:t>
      </w:r>
      <w:r w:rsidRPr="00B52181">
        <w:rPr>
          <w:rFonts w:ascii="Georgia" w:hAnsi="Georgia"/>
          <w:i/>
        </w:rPr>
        <w:t>Workshop Summary: Infectious Disease Movement in a Borderless World</w:t>
      </w:r>
      <w:r w:rsidRPr="00A6195E">
        <w:rPr>
          <w:rFonts w:ascii="Georgia" w:hAnsi="Georgia"/>
        </w:rPr>
        <w:t>. (Washington, DC: National Academies Press, 2010).</w:t>
      </w:r>
    </w:p>
  </w:endnote>
  <w:endnote w:id="9">
    <w:p w:rsidR="00166DB2" w:rsidRPr="00B52181" w:rsidRDefault="00166DB2">
      <w:pPr>
        <w:pStyle w:val="EndnoteText"/>
        <w:rPr>
          <w:rFonts w:ascii="Georgia" w:hAnsi="Georgia"/>
        </w:rPr>
      </w:pPr>
      <w:r w:rsidRPr="00A6195E">
        <w:rPr>
          <w:rStyle w:val="EndnoteReference"/>
          <w:rFonts w:ascii="Georgia" w:hAnsi="Georgia"/>
        </w:rPr>
        <w:endnoteRef/>
      </w:r>
      <w:r w:rsidRPr="00A6195E">
        <w:rPr>
          <w:rFonts w:ascii="Georgia" w:hAnsi="Georgia"/>
        </w:rPr>
        <w:t xml:space="preserve"> </w:t>
      </w:r>
      <w:proofErr w:type="gramStart"/>
      <w:r w:rsidRPr="00A6195E">
        <w:rPr>
          <w:rFonts w:ascii="Georgia" w:hAnsi="Georgia"/>
        </w:rPr>
        <w:t>World Health Organization, “International Health Regulations</w:t>
      </w:r>
      <w:r>
        <w:rPr>
          <w:rFonts w:ascii="Georgia" w:hAnsi="Georgia"/>
        </w:rPr>
        <w:t xml:space="preserve"> (2005),</w:t>
      </w:r>
      <w:r w:rsidRPr="00B52181">
        <w:rPr>
          <w:rFonts w:ascii="Georgia" w:hAnsi="Georgia"/>
        </w:rPr>
        <w:t>”</w:t>
      </w:r>
      <w:r>
        <w:rPr>
          <w:rFonts w:ascii="Georgia" w:hAnsi="Georgia"/>
        </w:rPr>
        <w:t xml:space="preserve"> 2006.</w:t>
      </w:r>
      <w:proofErr w:type="gramEnd"/>
    </w:p>
  </w:endnote>
  <w:endnote w:id="10">
    <w:p w:rsidR="00166DB2" w:rsidRPr="0047002B" w:rsidRDefault="00166DB2">
      <w:pPr>
        <w:pStyle w:val="EndnoteText"/>
        <w:rPr>
          <w:rFonts w:ascii="Georgia" w:hAnsi="Georgia"/>
        </w:rPr>
      </w:pPr>
      <w:r w:rsidRPr="00A6195E">
        <w:rPr>
          <w:rStyle w:val="EndnoteReference"/>
          <w:rFonts w:ascii="Georgia" w:hAnsi="Georgia"/>
        </w:rPr>
        <w:endnoteRef/>
      </w:r>
      <w:r w:rsidRPr="00A6195E">
        <w:rPr>
          <w:rFonts w:ascii="Georgia" w:hAnsi="Georgia"/>
        </w:rPr>
        <w:t xml:space="preserve"> Thomas </w:t>
      </w:r>
      <w:proofErr w:type="spellStart"/>
      <w:r w:rsidRPr="00A6195E">
        <w:rPr>
          <w:rFonts w:ascii="Georgia" w:hAnsi="Georgia"/>
        </w:rPr>
        <w:t>Torok</w:t>
      </w:r>
      <w:proofErr w:type="spellEnd"/>
      <w:r w:rsidRPr="00A6195E">
        <w:rPr>
          <w:rFonts w:ascii="Georgia" w:hAnsi="Georgia"/>
        </w:rPr>
        <w:t xml:space="preserve">, Robert </w:t>
      </w:r>
      <w:proofErr w:type="spellStart"/>
      <w:r w:rsidRPr="00A6195E">
        <w:rPr>
          <w:rFonts w:ascii="Georgia" w:hAnsi="Georgia"/>
        </w:rPr>
        <w:t>Tauxe</w:t>
      </w:r>
      <w:proofErr w:type="spellEnd"/>
      <w:r w:rsidRPr="00A6195E">
        <w:rPr>
          <w:rFonts w:ascii="Georgia" w:hAnsi="Georgia"/>
        </w:rPr>
        <w:t xml:space="preserve">, Robert Wise, et al., “A Large Community Outbreak of </w:t>
      </w:r>
      <w:proofErr w:type="spellStart"/>
      <w:r w:rsidRPr="00A6195E">
        <w:rPr>
          <w:rFonts w:ascii="Georgia" w:hAnsi="Georgia"/>
        </w:rPr>
        <w:t>Salmonellosis</w:t>
      </w:r>
      <w:proofErr w:type="spellEnd"/>
      <w:r w:rsidRPr="00A6195E">
        <w:rPr>
          <w:rFonts w:ascii="Georgia" w:hAnsi="Georgia"/>
        </w:rPr>
        <w:t xml:space="preserve"> Caused by Intentional Contamination of Restaurant Salad Bars,</w:t>
      </w:r>
      <w:r>
        <w:rPr>
          <w:rFonts w:ascii="Georgia" w:hAnsi="Georgia"/>
        </w:rPr>
        <w:t xml:space="preserve">” </w:t>
      </w:r>
      <w:r>
        <w:rPr>
          <w:rFonts w:ascii="Georgia" w:hAnsi="Georgia"/>
          <w:i/>
        </w:rPr>
        <w:t xml:space="preserve">JAMA </w:t>
      </w:r>
      <w:r>
        <w:rPr>
          <w:rFonts w:ascii="Georgia" w:hAnsi="Georgia"/>
        </w:rPr>
        <w:t>278, No. 5</w:t>
      </w:r>
      <w:r>
        <w:rPr>
          <w:rFonts w:ascii="Georgia" w:hAnsi="Georgia"/>
          <w:i/>
        </w:rPr>
        <w:t xml:space="preserve"> </w:t>
      </w:r>
      <w:r>
        <w:rPr>
          <w:rFonts w:ascii="Georgia" w:hAnsi="Georgia"/>
        </w:rPr>
        <w:t>(Aug 6 1997): 389-395.</w:t>
      </w:r>
    </w:p>
  </w:endnote>
  <w:endnote w:id="11">
    <w:p w:rsidR="00166DB2" w:rsidRPr="0047002B" w:rsidRDefault="00166DB2" w:rsidP="00F15EA4">
      <w:pPr>
        <w:spacing w:after="0" w:line="240" w:lineRule="auto"/>
        <w:rPr>
          <w:rFonts w:ascii="Georgia" w:hAnsi="Georgia"/>
          <w:sz w:val="20"/>
          <w:szCs w:val="20"/>
        </w:rPr>
      </w:pPr>
      <w:r>
        <w:rPr>
          <w:rStyle w:val="EndnoteReference"/>
          <w:rFonts w:ascii="Georgia" w:hAnsi="Georgia"/>
          <w:sz w:val="20"/>
          <w:szCs w:val="20"/>
        </w:rPr>
        <w:endnoteRef/>
      </w:r>
      <w:r w:rsidRPr="00467B12">
        <w:rPr>
          <w:rFonts w:ascii="Georgia" w:hAnsi="Georgia"/>
          <w:sz w:val="20"/>
          <w:szCs w:val="20"/>
        </w:rPr>
        <w:t xml:space="preserve"> Bob Graham and Jim Talent, “Bioterrorism: Redefining Prevention,” </w:t>
      </w:r>
      <w:r w:rsidRPr="00467B12">
        <w:rPr>
          <w:rFonts w:ascii="Georgia" w:hAnsi="Georgia"/>
          <w:i/>
          <w:sz w:val="20"/>
          <w:szCs w:val="20"/>
        </w:rPr>
        <w:t>Biosecurity and Bioterrorism: Biodefense Strategy, Practice, and Science</w:t>
      </w:r>
      <w:r w:rsidRPr="00467B12">
        <w:rPr>
          <w:rFonts w:ascii="Georgia" w:hAnsi="Georgia"/>
          <w:sz w:val="20"/>
          <w:szCs w:val="20"/>
        </w:rPr>
        <w:t xml:space="preserve"> 7, No. 2</w:t>
      </w:r>
      <w:r w:rsidRPr="00467B12">
        <w:rPr>
          <w:rFonts w:ascii="Georgia" w:hAnsi="Georgia"/>
          <w:i/>
          <w:sz w:val="20"/>
          <w:szCs w:val="20"/>
        </w:rPr>
        <w:t xml:space="preserve"> </w:t>
      </w:r>
      <w:r w:rsidRPr="00467B12">
        <w:rPr>
          <w:rFonts w:ascii="Georgia" w:hAnsi="Georgia"/>
          <w:sz w:val="20"/>
          <w:szCs w:val="20"/>
        </w:rPr>
        <w:t>(June 2009): 125-126.</w:t>
      </w:r>
    </w:p>
  </w:endnote>
  <w:endnote w:id="12">
    <w:p w:rsidR="00166DB2" w:rsidRPr="00A6195E"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w:t>
      </w:r>
      <w:r w:rsidRPr="00B52181">
        <w:rPr>
          <w:rFonts w:ascii="Georgia" w:hAnsi="Georgia"/>
        </w:rPr>
        <w:t xml:space="preserve">Lawrence </w:t>
      </w:r>
      <w:proofErr w:type="spellStart"/>
      <w:r w:rsidRPr="00B52181">
        <w:rPr>
          <w:rFonts w:ascii="Georgia" w:hAnsi="Georgia"/>
        </w:rPr>
        <w:t>Madoff</w:t>
      </w:r>
      <w:proofErr w:type="spellEnd"/>
      <w:r w:rsidRPr="00B52181">
        <w:rPr>
          <w:rFonts w:ascii="Georgia" w:hAnsi="Georgia"/>
        </w:rPr>
        <w:t>, “</w:t>
      </w:r>
      <w:proofErr w:type="spellStart"/>
      <w:r w:rsidRPr="00B52181">
        <w:rPr>
          <w:rFonts w:ascii="Georgia" w:hAnsi="Georgia"/>
        </w:rPr>
        <w:t>ProMED</w:t>
      </w:r>
      <w:proofErr w:type="spellEnd"/>
      <w:r w:rsidRPr="00B52181">
        <w:rPr>
          <w:rFonts w:ascii="Georgia" w:hAnsi="Georgia"/>
        </w:rPr>
        <w:t xml:space="preserve">-mail: An Early Warning System for Emerging Diseases,” </w:t>
      </w:r>
      <w:r w:rsidRPr="00B52181">
        <w:rPr>
          <w:rFonts w:ascii="Georgia" w:hAnsi="Georgia"/>
          <w:i/>
        </w:rPr>
        <w:t>Clinical Infectious Dis</w:t>
      </w:r>
      <w:r w:rsidRPr="00A6195E">
        <w:rPr>
          <w:rFonts w:ascii="Georgia" w:hAnsi="Georgia"/>
          <w:i/>
        </w:rPr>
        <w:t xml:space="preserve">eases </w:t>
      </w:r>
      <w:r w:rsidRPr="00A6195E">
        <w:rPr>
          <w:rFonts w:ascii="Georgia" w:hAnsi="Georgia"/>
        </w:rPr>
        <w:t>39, No. 2</w:t>
      </w:r>
      <w:r w:rsidRPr="00A6195E">
        <w:rPr>
          <w:rFonts w:ascii="Georgia" w:hAnsi="Georgia"/>
          <w:i/>
        </w:rPr>
        <w:t xml:space="preserve"> </w:t>
      </w:r>
      <w:r w:rsidRPr="00A6195E">
        <w:rPr>
          <w:rFonts w:ascii="Georgia" w:hAnsi="Georgia"/>
        </w:rPr>
        <w:t>(July 15 2004): 227-232.</w:t>
      </w:r>
    </w:p>
  </w:endnote>
  <w:endnote w:id="13">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Eric </w:t>
      </w:r>
      <w:proofErr w:type="spellStart"/>
      <w:r w:rsidRPr="00467B12">
        <w:rPr>
          <w:rFonts w:ascii="Georgia" w:hAnsi="Georgia"/>
        </w:rPr>
        <w:t>Mykhalovskiy</w:t>
      </w:r>
      <w:proofErr w:type="spellEnd"/>
      <w:r w:rsidRPr="00467B12">
        <w:rPr>
          <w:rFonts w:ascii="Georgia" w:hAnsi="Georgia"/>
        </w:rPr>
        <w:t xml:space="preserve"> and Lorna Weir, “The Global Public Health Intelligence Network and Early Warning Outbreak Detection: a Canadian Contribution to Global Public Health,” </w:t>
      </w:r>
      <w:r w:rsidRPr="00467B12">
        <w:rPr>
          <w:rFonts w:ascii="Georgia" w:hAnsi="Georgia"/>
          <w:i/>
        </w:rPr>
        <w:t xml:space="preserve">Canadian Journal of Public Health </w:t>
      </w:r>
      <w:r w:rsidRPr="00467B12">
        <w:rPr>
          <w:rFonts w:ascii="Georgia" w:hAnsi="Georgia"/>
        </w:rPr>
        <w:t>97, No. 1</w:t>
      </w:r>
      <w:r w:rsidRPr="00467B12">
        <w:rPr>
          <w:rFonts w:ascii="Georgia" w:hAnsi="Georgia"/>
          <w:i/>
        </w:rPr>
        <w:t xml:space="preserve"> </w:t>
      </w:r>
      <w:r w:rsidRPr="00467B12">
        <w:rPr>
          <w:rFonts w:ascii="Georgia" w:hAnsi="Georgia"/>
        </w:rPr>
        <w:t>(Jan-Feb 2006): 42-44.</w:t>
      </w:r>
    </w:p>
  </w:endnote>
  <w:endnote w:id="14">
    <w:p w:rsidR="00166DB2" w:rsidRPr="00B52181"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“Q&amp;A: DNI Chief Scientist Eric </w:t>
      </w:r>
      <w:proofErr w:type="spellStart"/>
      <w:r w:rsidRPr="00467B12">
        <w:rPr>
          <w:rFonts w:ascii="Georgia" w:hAnsi="Georgia"/>
        </w:rPr>
        <w:t>Haseltine</w:t>
      </w:r>
      <w:proofErr w:type="spellEnd"/>
      <w:r w:rsidRPr="00467B12">
        <w:rPr>
          <w:rFonts w:ascii="Georgia" w:hAnsi="Georgia"/>
        </w:rPr>
        <w:t xml:space="preserve">,” </w:t>
      </w:r>
      <w:r w:rsidRPr="00467B12">
        <w:rPr>
          <w:rFonts w:ascii="Georgia" w:hAnsi="Georgia"/>
          <w:i/>
        </w:rPr>
        <w:t xml:space="preserve">US News and World Report, </w:t>
      </w:r>
      <w:r w:rsidRPr="00467B12">
        <w:rPr>
          <w:rFonts w:ascii="Georgia" w:hAnsi="Georgia"/>
        </w:rPr>
        <w:t xml:space="preserve">2006, (Accessed March 27, 2011) </w:t>
      </w:r>
      <w:r>
        <w:rPr>
          <w:rFonts w:ascii="Georgia" w:hAnsi="Georgia"/>
        </w:rPr>
        <w:t xml:space="preserve">(Accessed on June 1, 2011) </w:t>
      </w:r>
      <w:r w:rsidRPr="00050180">
        <w:rPr>
          <w:rFonts w:ascii="Georgia" w:hAnsi="Georgia"/>
        </w:rPr>
        <w:t xml:space="preserve">Available at: </w:t>
      </w:r>
      <w:hyperlink r:id="rId3" w:history="1">
        <w:r>
          <w:rPr>
            <w:rStyle w:val="Hyperlink"/>
            <w:rFonts w:ascii="Georgia" w:hAnsi="Georgia"/>
            <w:color w:val="auto"/>
          </w:rPr>
          <w:t>http://www.usnews.com/usnews/news/articles/061103/3qahaseltine_5.htm</w:t>
        </w:r>
      </w:hyperlink>
      <w:r w:rsidRPr="00B52181">
        <w:rPr>
          <w:rFonts w:ascii="Georgia" w:hAnsi="Georgia"/>
        </w:rPr>
        <w:t>.</w:t>
      </w:r>
    </w:p>
  </w:endnote>
  <w:endnote w:id="15">
    <w:p w:rsidR="00166DB2" w:rsidRPr="0047002B" w:rsidRDefault="00166DB2">
      <w:pPr>
        <w:pStyle w:val="EndnoteText"/>
        <w:rPr>
          <w:rFonts w:ascii="Georgia" w:hAnsi="Georgia"/>
        </w:rPr>
      </w:pPr>
      <w:r w:rsidRPr="00A6195E">
        <w:rPr>
          <w:rStyle w:val="EndnoteReference"/>
          <w:rFonts w:ascii="Georgia" w:hAnsi="Georgia"/>
        </w:rPr>
        <w:endnoteRef/>
      </w:r>
      <w:r w:rsidRPr="00A6195E">
        <w:rPr>
          <w:rFonts w:ascii="Georgia" w:hAnsi="Georgia"/>
        </w:rPr>
        <w:t xml:space="preserve"> Jean-Paul Chretien, Samuel </w:t>
      </w:r>
      <w:proofErr w:type="spellStart"/>
      <w:r w:rsidRPr="00A6195E">
        <w:rPr>
          <w:rFonts w:ascii="Georgia" w:hAnsi="Georgia"/>
        </w:rPr>
        <w:t>Yingst</w:t>
      </w:r>
      <w:proofErr w:type="spellEnd"/>
      <w:r w:rsidRPr="00A6195E">
        <w:rPr>
          <w:rFonts w:ascii="Georgia" w:hAnsi="Georgia"/>
        </w:rPr>
        <w:t>, and Donald Thompson, “Building Public Health Capacity in Afghanistan to Implement the International Health Regulations: a Role for Security Forces,</w:t>
      </w:r>
      <w:r>
        <w:rPr>
          <w:rFonts w:ascii="Georgia" w:hAnsi="Georgia"/>
        </w:rPr>
        <w:t xml:space="preserve">” </w:t>
      </w:r>
      <w:r>
        <w:rPr>
          <w:rFonts w:ascii="Georgia" w:hAnsi="Georgia"/>
          <w:i/>
        </w:rPr>
        <w:t xml:space="preserve">Biosecurity and Bioterrorism: Biodefense Strategy, Practice, and Science </w:t>
      </w:r>
      <w:r>
        <w:rPr>
          <w:rFonts w:ascii="Georgia" w:hAnsi="Georgia"/>
        </w:rPr>
        <w:t>8, No. 3</w:t>
      </w:r>
      <w:r>
        <w:rPr>
          <w:rFonts w:ascii="Georgia" w:hAnsi="Georgia"/>
          <w:i/>
        </w:rPr>
        <w:t xml:space="preserve"> </w:t>
      </w:r>
      <w:r>
        <w:rPr>
          <w:rFonts w:ascii="Georgia" w:hAnsi="Georgia"/>
        </w:rPr>
        <w:t>(September 2010): 277-285.</w:t>
      </w:r>
    </w:p>
  </w:endnote>
  <w:endnote w:id="16">
    <w:p w:rsidR="00166DB2" w:rsidRPr="0047002B" w:rsidRDefault="00166DB2" w:rsidP="00F15EA4">
      <w:pPr>
        <w:spacing w:after="0" w:line="240" w:lineRule="auto"/>
        <w:rPr>
          <w:rFonts w:ascii="Georgia" w:hAnsi="Georgia"/>
          <w:sz w:val="20"/>
          <w:szCs w:val="20"/>
        </w:rPr>
      </w:pPr>
      <w:r>
        <w:rPr>
          <w:rStyle w:val="EndnoteReference"/>
          <w:rFonts w:ascii="Georgia" w:hAnsi="Georgia"/>
          <w:sz w:val="20"/>
          <w:szCs w:val="20"/>
        </w:rPr>
        <w:endnoteRef/>
      </w:r>
      <w:r w:rsidRPr="00467B12">
        <w:rPr>
          <w:rFonts w:ascii="Georgia" w:hAnsi="Georgia"/>
          <w:sz w:val="20"/>
          <w:szCs w:val="20"/>
        </w:rPr>
        <w:t xml:space="preserve"> Piers Millet, “The Biological and Toxin Weapons Convention in Context: From Monolith to Keystone,” </w:t>
      </w:r>
      <w:r w:rsidRPr="00467B12">
        <w:rPr>
          <w:rFonts w:ascii="Georgia" w:hAnsi="Georgia"/>
          <w:i/>
          <w:sz w:val="20"/>
          <w:szCs w:val="20"/>
        </w:rPr>
        <w:t xml:space="preserve">Disarmament Forum </w:t>
      </w:r>
      <w:r w:rsidRPr="00467B12">
        <w:rPr>
          <w:rFonts w:ascii="Georgia" w:hAnsi="Georgia"/>
          <w:sz w:val="20"/>
          <w:szCs w:val="20"/>
        </w:rPr>
        <w:t>2006, (</w:t>
      </w:r>
      <w:proofErr w:type="spellStart"/>
      <w:r w:rsidRPr="00467B12">
        <w:rPr>
          <w:rFonts w:ascii="Georgia" w:hAnsi="Georgia"/>
          <w:sz w:val="20"/>
          <w:szCs w:val="20"/>
        </w:rPr>
        <w:t>Accessessed</w:t>
      </w:r>
      <w:proofErr w:type="spellEnd"/>
      <w:r w:rsidRPr="00467B12">
        <w:rPr>
          <w:rFonts w:ascii="Georgia" w:hAnsi="Georgia"/>
          <w:sz w:val="20"/>
          <w:szCs w:val="20"/>
        </w:rPr>
        <w:t xml:space="preserve"> March 31, 2011) Available at: </w:t>
      </w:r>
      <w:hyperlink r:id="rId4" w:history="1">
        <w:r>
          <w:rPr>
            <w:rStyle w:val="Hyperlink"/>
            <w:rFonts w:ascii="Georgia" w:hAnsi="Georgia"/>
            <w:color w:val="auto"/>
            <w:sz w:val="20"/>
            <w:szCs w:val="20"/>
          </w:rPr>
          <w:t>http://www.unidir.org/pdf/articles/pdf-art2513.pdf</w:t>
        </w:r>
      </w:hyperlink>
      <w:r w:rsidRPr="00467B12">
        <w:rPr>
          <w:rFonts w:ascii="Georgia" w:hAnsi="Georgia"/>
          <w:sz w:val="20"/>
          <w:szCs w:val="20"/>
        </w:rPr>
        <w:t xml:space="preserve">; Lela </w:t>
      </w:r>
      <w:proofErr w:type="spellStart"/>
      <w:r w:rsidRPr="00467B12">
        <w:rPr>
          <w:rFonts w:ascii="Georgia" w:hAnsi="Georgia"/>
          <w:sz w:val="20"/>
          <w:szCs w:val="20"/>
        </w:rPr>
        <w:t>Bakanidze</w:t>
      </w:r>
      <w:proofErr w:type="spellEnd"/>
      <w:r w:rsidRPr="00467B12">
        <w:rPr>
          <w:rFonts w:ascii="Georgia" w:hAnsi="Georgia"/>
          <w:sz w:val="20"/>
          <w:szCs w:val="20"/>
        </w:rPr>
        <w:t xml:space="preserve">, </w:t>
      </w:r>
      <w:proofErr w:type="spellStart"/>
      <w:r w:rsidRPr="00467B12">
        <w:rPr>
          <w:rFonts w:ascii="Georgia" w:hAnsi="Georgia"/>
          <w:sz w:val="20"/>
          <w:szCs w:val="20"/>
        </w:rPr>
        <w:t>Paata</w:t>
      </w:r>
      <w:proofErr w:type="spellEnd"/>
      <w:r w:rsidRPr="00467B12">
        <w:rPr>
          <w:rFonts w:ascii="Georgia" w:hAnsi="Georgia"/>
          <w:sz w:val="20"/>
          <w:szCs w:val="20"/>
        </w:rPr>
        <w:t xml:space="preserve"> </w:t>
      </w:r>
      <w:proofErr w:type="spellStart"/>
      <w:r w:rsidRPr="00467B12">
        <w:rPr>
          <w:rFonts w:ascii="Georgia" w:hAnsi="Georgia"/>
          <w:sz w:val="20"/>
          <w:szCs w:val="20"/>
        </w:rPr>
        <w:t>Imnadze</w:t>
      </w:r>
      <w:proofErr w:type="spellEnd"/>
      <w:r w:rsidRPr="00467B12">
        <w:rPr>
          <w:rFonts w:ascii="Georgia" w:hAnsi="Georgia"/>
          <w:sz w:val="20"/>
          <w:szCs w:val="20"/>
        </w:rPr>
        <w:t xml:space="preserve">, and Dana Perkins, “Biosafety and Biosecurity as Essential Pillars of International Health Security and Cross-Cutting Elements of Biological Nonproliferation,” </w:t>
      </w:r>
      <w:r w:rsidRPr="00467B12">
        <w:rPr>
          <w:rFonts w:ascii="Georgia" w:hAnsi="Georgia"/>
          <w:i/>
          <w:sz w:val="20"/>
          <w:szCs w:val="20"/>
        </w:rPr>
        <w:t xml:space="preserve">BMC Public Health </w:t>
      </w:r>
      <w:r w:rsidRPr="00467B12">
        <w:rPr>
          <w:rFonts w:ascii="Georgia" w:hAnsi="Georgia"/>
          <w:sz w:val="20"/>
          <w:szCs w:val="20"/>
        </w:rPr>
        <w:t>10 Supplement 1:S12.</w:t>
      </w:r>
    </w:p>
  </w:endnote>
  <w:endnote w:id="17">
    <w:p w:rsidR="00166DB2" w:rsidRPr="0047002B" w:rsidRDefault="00166DB2" w:rsidP="00F15EA4">
      <w:pPr>
        <w:spacing w:after="0" w:line="240" w:lineRule="auto"/>
        <w:rPr>
          <w:rFonts w:ascii="Georgia" w:hAnsi="Georgia"/>
          <w:sz w:val="20"/>
          <w:szCs w:val="20"/>
        </w:rPr>
      </w:pPr>
      <w:r w:rsidRPr="0047002B">
        <w:rPr>
          <w:rStyle w:val="EndnoteReference"/>
          <w:rFonts w:ascii="Georgia" w:hAnsi="Georgia"/>
          <w:sz w:val="20"/>
          <w:szCs w:val="20"/>
        </w:rPr>
        <w:endnoteRef/>
      </w:r>
      <w:r w:rsidRPr="0047002B">
        <w:rPr>
          <w:rFonts w:ascii="Georgia" w:hAnsi="Georgia"/>
          <w:sz w:val="20"/>
          <w:szCs w:val="20"/>
        </w:rPr>
        <w:t xml:space="preserve"> Jonathon </w:t>
      </w:r>
      <w:r w:rsidRPr="00B52181">
        <w:rPr>
          <w:rFonts w:ascii="Georgia" w:hAnsi="Georgia"/>
          <w:sz w:val="20"/>
          <w:szCs w:val="20"/>
        </w:rPr>
        <w:t xml:space="preserve">Tucker, “Updating the International Health Regulations,” </w:t>
      </w:r>
      <w:r w:rsidRPr="00B52181">
        <w:rPr>
          <w:rFonts w:ascii="Georgia" w:hAnsi="Georgia"/>
          <w:i/>
          <w:sz w:val="20"/>
          <w:szCs w:val="20"/>
        </w:rPr>
        <w:t xml:space="preserve">Biosecurity and Bioterrorism: Biodefense Strategy, Practice, and Science </w:t>
      </w:r>
      <w:r w:rsidRPr="00B52181">
        <w:rPr>
          <w:rFonts w:ascii="Georgia" w:hAnsi="Georgia"/>
          <w:sz w:val="20"/>
          <w:szCs w:val="20"/>
        </w:rPr>
        <w:t>3, No. 4</w:t>
      </w:r>
      <w:r w:rsidRPr="00B52181">
        <w:rPr>
          <w:rFonts w:ascii="Georgia" w:hAnsi="Georgia"/>
          <w:i/>
          <w:sz w:val="20"/>
          <w:szCs w:val="20"/>
        </w:rPr>
        <w:t xml:space="preserve"> </w:t>
      </w:r>
      <w:r w:rsidRPr="00B52181">
        <w:rPr>
          <w:rFonts w:ascii="Georgia" w:hAnsi="Georgia"/>
          <w:sz w:val="20"/>
          <w:szCs w:val="20"/>
        </w:rPr>
        <w:t>(2005): 338-347.</w:t>
      </w:r>
    </w:p>
  </w:endnote>
  <w:endnote w:id="18">
    <w:p w:rsidR="00166DB2" w:rsidRPr="00A6195E"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w:t>
      </w:r>
      <w:r w:rsidRPr="00B52181">
        <w:rPr>
          <w:rFonts w:ascii="Georgia" w:hAnsi="Georgia"/>
        </w:rPr>
        <w:t xml:space="preserve">John Barry, </w:t>
      </w:r>
      <w:r w:rsidRPr="00B52181">
        <w:rPr>
          <w:rFonts w:ascii="Georgia" w:hAnsi="Georgia"/>
          <w:i/>
        </w:rPr>
        <w:t>The Great Influenza : the Epic Story of the Deadliest Plague in History</w:t>
      </w:r>
      <w:r w:rsidRPr="00B52181">
        <w:rPr>
          <w:rFonts w:ascii="Georgia" w:hAnsi="Georgia"/>
        </w:rPr>
        <w:t>, (New York: Viking; 2004</w:t>
      </w:r>
      <w:r w:rsidRPr="00A6195E">
        <w:rPr>
          <w:rFonts w:ascii="Georgia" w:hAnsi="Georgia"/>
        </w:rPr>
        <w:t>).</w:t>
      </w:r>
    </w:p>
  </w:endnote>
  <w:endnote w:id="19">
    <w:p w:rsidR="00166DB2" w:rsidRPr="0047002B" w:rsidRDefault="00166DB2" w:rsidP="00F15EA4">
      <w:pPr>
        <w:spacing w:after="0" w:line="240" w:lineRule="auto"/>
        <w:rPr>
          <w:rFonts w:ascii="Georgia" w:hAnsi="Georgia"/>
          <w:sz w:val="20"/>
          <w:szCs w:val="20"/>
        </w:rPr>
      </w:pPr>
      <w:r>
        <w:rPr>
          <w:rStyle w:val="EndnoteReference"/>
          <w:rFonts w:ascii="Georgia" w:hAnsi="Georgia"/>
          <w:sz w:val="20"/>
          <w:szCs w:val="20"/>
        </w:rPr>
        <w:endnoteRef/>
      </w:r>
      <w:r w:rsidRPr="00467B12">
        <w:rPr>
          <w:rFonts w:ascii="Georgia" w:hAnsi="Georgia"/>
          <w:sz w:val="20"/>
          <w:szCs w:val="20"/>
        </w:rPr>
        <w:t xml:space="preserve"> Fiona </w:t>
      </w:r>
      <w:proofErr w:type="spellStart"/>
      <w:r w:rsidRPr="00467B12">
        <w:rPr>
          <w:rFonts w:ascii="Georgia" w:hAnsi="Georgia"/>
          <w:sz w:val="20"/>
          <w:szCs w:val="20"/>
        </w:rPr>
        <w:t>Godlee</w:t>
      </w:r>
      <w:proofErr w:type="spellEnd"/>
      <w:r w:rsidRPr="00467B12">
        <w:rPr>
          <w:rFonts w:ascii="Georgia" w:hAnsi="Georgia"/>
          <w:sz w:val="20"/>
          <w:szCs w:val="20"/>
        </w:rPr>
        <w:t xml:space="preserve">, “Conflicts of Interest and Pandemic Flu,” </w:t>
      </w:r>
      <w:r w:rsidRPr="00467B12">
        <w:rPr>
          <w:rFonts w:ascii="Georgia" w:hAnsi="Georgia"/>
          <w:i/>
          <w:sz w:val="20"/>
          <w:szCs w:val="20"/>
        </w:rPr>
        <w:t xml:space="preserve">BMJ </w:t>
      </w:r>
      <w:r w:rsidRPr="00467B12">
        <w:rPr>
          <w:rFonts w:ascii="Georgia" w:hAnsi="Georgia"/>
          <w:sz w:val="20"/>
          <w:szCs w:val="20"/>
        </w:rPr>
        <w:t xml:space="preserve">340 (June 2010): 2947; Deborah Cohen and Phillip Carter, “Conflicts of Interest: WHO and the Pandemic Flu ‘Conspiracies,” </w:t>
      </w:r>
      <w:r w:rsidRPr="00467B12">
        <w:rPr>
          <w:rFonts w:ascii="Georgia" w:hAnsi="Georgia"/>
          <w:i/>
          <w:sz w:val="20"/>
          <w:szCs w:val="20"/>
        </w:rPr>
        <w:t xml:space="preserve">BMJ </w:t>
      </w:r>
      <w:r w:rsidRPr="00467B12">
        <w:rPr>
          <w:rFonts w:ascii="Georgia" w:hAnsi="Georgia"/>
          <w:sz w:val="20"/>
          <w:szCs w:val="20"/>
        </w:rPr>
        <w:t>340 (June 2010): 2912.</w:t>
      </w:r>
    </w:p>
  </w:endnote>
  <w:endnote w:id="20">
    <w:p w:rsidR="00166DB2" w:rsidRPr="0047002B"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w:t>
      </w:r>
      <w:r w:rsidRPr="00B52181">
        <w:rPr>
          <w:rFonts w:ascii="Georgia" w:hAnsi="Georgia"/>
        </w:rPr>
        <w:t xml:space="preserve">Richard Cash and </w:t>
      </w:r>
      <w:proofErr w:type="spellStart"/>
      <w:r w:rsidRPr="00B52181">
        <w:rPr>
          <w:rFonts w:ascii="Georgia" w:hAnsi="Georgia"/>
        </w:rPr>
        <w:t>Vasant</w:t>
      </w:r>
      <w:proofErr w:type="spellEnd"/>
      <w:r w:rsidRPr="00B52181">
        <w:rPr>
          <w:rFonts w:ascii="Georgia" w:hAnsi="Georgia"/>
        </w:rPr>
        <w:t xml:space="preserve"> </w:t>
      </w:r>
      <w:proofErr w:type="spellStart"/>
      <w:r w:rsidRPr="00B52181">
        <w:rPr>
          <w:rFonts w:ascii="Georgia" w:hAnsi="Georgia"/>
        </w:rPr>
        <w:t>Narasimhan</w:t>
      </w:r>
      <w:proofErr w:type="spellEnd"/>
      <w:r w:rsidRPr="00B52181">
        <w:rPr>
          <w:rFonts w:ascii="Georgia" w:hAnsi="Georgia"/>
        </w:rPr>
        <w:t>, “Impediments to Global Surveillance of Infectious Diseases: Consequences of Open Reporting in a Global Economy,</w:t>
      </w:r>
      <w:r w:rsidRPr="00A6195E">
        <w:rPr>
          <w:rFonts w:ascii="Georgia" w:hAnsi="Georgia"/>
        </w:rPr>
        <w:t xml:space="preserve">” </w:t>
      </w:r>
      <w:r w:rsidRPr="00A6195E">
        <w:rPr>
          <w:rFonts w:ascii="Georgia" w:hAnsi="Georgia"/>
          <w:i/>
        </w:rPr>
        <w:t xml:space="preserve">Bulletin of the World Health Organization </w:t>
      </w:r>
      <w:r w:rsidRPr="00A6195E">
        <w:rPr>
          <w:rFonts w:ascii="Georgia" w:hAnsi="Georgia"/>
        </w:rPr>
        <w:t>78, No. 11</w:t>
      </w:r>
      <w:r>
        <w:rPr>
          <w:rFonts w:ascii="Georgia" w:hAnsi="Georgia"/>
          <w:i/>
        </w:rPr>
        <w:t xml:space="preserve"> </w:t>
      </w:r>
      <w:r>
        <w:rPr>
          <w:rFonts w:ascii="Georgia" w:hAnsi="Georgia"/>
        </w:rPr>
        <w:t>(2000): 1358-1367.</w:t>
      </w:r>
    </w:p>
  </w:endnote>
  <w:endnote w:id="21">
    <w:p w:rsidR="00166DB2" w:rsidRDefault="00166DB2">
      <w:pPr>
        <w:pStyle w:val="Heading2"/>
        <w:spacing w:before="0" w:after="1"/>
        <w:rPr>
          <w:rFonts w:ascii="Georgia" w:hAnsi="Georgia" w:cs="Arial"/>
          <w:color w:val="000000" w:themeColor="text1"/>
        </w:rPr>
      </w:pPr>
      <w:r w:rsidRPr="00467B12">
        <w:rPr>
          <w:rStyle w:val="EndnoteReference"/>
          <w:rFonts w:ascii="Georgia" w:hAnsi="Georgia"/>
          <w:b w:val="0"/>
          <w:color w:val="000000" w:themeColor="text1"/>
          <w:sz w:val="20"/>
          <w:szCs w:val="20"/>
        </w:rPr>
        <w:endnoteRef/>
      </w:r>
      <w:r w:rsidRPr="00467B12">
        <w:rPr>
          <w:rFonts w:ascii="Georgia" w:hAnsi="Georgia"/>
          <w:b w:val="0"/>
          <w:color w:val="000000" w:themeColor="text1"/>
          <w:sz w:val="20"/>
          <w:szCs w:val="20"/>
        </w:rPr>
        <w:t xml:space="preserve"> World Health Organization, “</w:t>
      </w:r>
      <w:r w:rsidRPr="00467B12">
        <w:rPr>
          <w:rFonts w:ascii="Georgia" w:hAnsi="Georgia" w:cs="Arial"/>
          <w:b w:val="0"/>
          <w:color w:val="000000" w:themeColor="text1"/>
          <w:sz w:val="20"/>
          <w:szCs w:val="20"/>
        </w:rPr>
        <w:t xml:space="preserve">EHEC outbreak: Update 12,” June 9, 2011, </w:t>
      </w:r>
      <w:r w:rsidRPr="00467B12">
        <w:rPr>
          <w:rFonts w:ascii="Georgia" w:hAnsi="Georgia"/>
          <w:b w:val="0"/>
          <w:color w:val="000000" w:themeColor="text1"/>
          <w:sz w:val="20"/>
          <w:szCs w:val="20"/>
        </w:rPr>
        <w:t xml:space="preserve">(Accessed June 9, 2011) Available at: </w:t>
      </w:r>
      <w:hyperlink r:id="rId5" w:history="1">
        <w:r w:rsidRPr="00467B12">
          <w:rPr>
            <w:rStyle w:val="Hyperlink"/>
            <w:rFonts w:ascii="Georgia" w:hAnsi="Georgia"/>
            <w:b w:val="0"/>
            <w:color w:val="000000" w:themeColor="text1"/>
            <w:sz w:val="20"/>
            <w:szCs w:val="20"/>
          </w:rPr>
          <w:t>http://www.euro.who.int/en/what-we-do/health-topics/emergencies/international-health-regulations/news/news/2011/06/ehec-outbreak-update-12</w:t>
        </w:r>
      </w:hyperlink>
      <w:r w:rsidRPr="00467B12">
        <w:rPr>
          <w:rFonts w:ascii="Georgia" w:hAnsi="Georgia"/>
          <w:b w:val="0"/>
          <w:color w:val="000000" w:themeColor="text1"/>
          <w:sz w:val="20"/>
          <w:szCs w:val="20"/>
        </w:rPr>
        <w:t>.</w:t>
      </w:r>
    </w:p>
  </w:endnote>
  <w:endnote w:id="22">
    <w:p w:rsidR="00166DB2" w:rsidRDefault="00166DB2">
      <w:pPr>
        <w:pStyle w:val="EndnoteText"/>
      </w:pPr>
      <w:r>
        <w:rPr>
          <w:rStyle w:val="EndnoteReference"/>
        </w:rPr>
        <w:endnoteRef/>
      </w:r>
      <w:r>
        <w:t xml:space="preserve"> (Accessed June 9, 2011) Available at: </w:t>
      </w:r>
      <w:hyperlink r:id="rId6" w:history="1">
        <w:r>
          <w:rPr>
            <w:rStyle w:val="Hyperlink"/>
          </w:rPr>
          <w:t>http://www.bbc.co.uk/news/world-europe-13592765</w:t>
        </w:r>
      </w:hyperlink>
      <w:r>
        <w:t>.</w:t>
      </w:r>
    </w:p>
  </w:endnote>
  <w:endnote w:id="23">
    <w:p w:rsidR="00166DB2" w:rsidRDefault="00166DB2">
      <w:pPr>
        <w:pStyle w:val="Heading1"/>
        <w:spacing w:before="225" w:line="240" w:lineRule="auto"/>
        <w:textAlignment w:val="baseline"/>
        <w:rPr>
          <w:rFonts w:ascii="Georgia" w:hAnsi="Georgia"/>
          <w:color w:val="000000" w:themeColor="text1"/>
        </w:rPr>
      </w:pPr>
      <w:r w:rsidRPr="00467B12">
        <w:rPr>
          <w:rStyle w:val="EndnoteReference"/>
          <w:rFonts w:ascii="Georgia" w:hAnsi="Georgia"/>
          <w:b w:val="0"/>
          <w:color w:val="000000" w:themeColor="text1"/>
          <w:sz w:val="20"/>
          <w:szCs w:val="20"/>
        </w:rPr>
        <w:endnoteRef/>
      </w:r>
      <w:r w:rsidRPr="00467B12">
        <w:rPr>
          <w:rFonts w:ascii="Georgia" w:hAnsi="Georgia"/>
          <w:b w:val="0"/>
          <w:color w:val="000000" w:themeColor="text1"/>
          <w:sz w:val="20"/>
          <w:szCs w:val="20"/>
        </w:rPr>
        <w:t xml:space="preserve"> Al Goodman</w:t>
      </w:r>
      <w:r>
        <w:rPr>
          <w:rFonts w:ascii="Georgia" w:hAnsi="Georgia"/>
          <w:b w:val="0"/>
          <w:color w:val="000000" w:themeColor="text1"/>
          <w:sz w:val="20"/>
          <w:szCs w:val="20"/>
        </w:rPr>
        <w:t>,</w:t>
      </w:r>
      <w:r w:rsidRPr="00467B12">
        <w:rPr>
          <w:rFonts w:ascii="Georgia" w:hAnsi="Georgia"/>
          <w:b w:val="0"/>
          <w:color w:val="000000" w:themeColor="text1"/>
          <w:sz w:val="20"/>
          <w:szCs w:val="20"/>
        </w:rPr>
        <w:t xml:space="preserve"> “</w:t>
      </w:r>
      <w:r w:rsidRPr="00467B12">
        <w:rPr>
          <w:rFonts w:ascii="Georgia" w:hAnsi="Georgia" w:cs="Arial"/>
          <w:b w:val="0"/>
          <w:color w:val="000000" w:themeColor="text1"/>
          <w:sz w:val="20"/>
          <w:szCs w:val="20"/>
        </w:rPr>
        <w:t xml:space="preserve">Warning lifted against Spanish cucumbers suspected in E. coli outbreak.” </w:t>
      </w:r>
      <w:r w:rsidRPr="00467B12">
        <w:rPr>
          <w:rFonts w:ascii="Georgia" w:hAnsi="Georgia" w:cs="Arial"/>
          <w:b w:val="0"/>
          <w:i/>
          <w:color w:val="000000" w:themeColor="text1"/>
          <w:sz w:val="20"/>
          <w:szCs w:val="20"/>
        </w:rPr>
        <w:t>CNN</w:t>
      </w:r>
      <w:r w:rsidRPr="00467B12">
        <w:rPr>
          <w:rFonts w:ascii="Georgia" w:hAnsi="Georgia" w:cs="Arial"/>
          <w:b w:val="0"/>
          <w:color w:val="000000" w:themeColor="text1"/>
          <w:sz w:val="20"/>
          <w:szCs w:val="20"/>
        </w:rPr>
        <w:t xml:space="preserve">. June 1, 2011, </w:t>
      </w:r>
      <w:r w:rsidRPr="00467B12">
        <w:rPr>
          <w:rFonts w:ascii="Georgia" w:hAnsi="Georgia"/>
          <w:b w:val="0"/>
          <w:color w:val="000000" w:themeColor="text1"/>
          <w:sz w:val="20"/>
          <w:szCs w:val="20"/>
        </w:rPr>
        <w:t xml:space="preserve">(Accessed June 9, 2011) Available at: </w:t>
      </w:r>
      <w:hyperlink r:id="rId7" w:history="1">
        <w:r w:rsidRPr="00467B12">
          <w:rPr>
            <w:rStyle w:val="Hyperlink"/>
            <w:rFonts w:ascii="Georgia" w:hAnsi="Georgia"/>
            <w:b w:val="0"/>
            <w:color w:val="000000" w:themeColor="text1"/>
            <w:sz w:val="20"/>
            <w:szCs w:val="20"/>
          </w:rPr>
          <w:t>http://www.cnn.com/2011/WORLD/europe/06/01/spain.germany.e.coli/index.html</w:t>
        </w:r>
      </w:hyperlink>
      <w:r>
        <w:rPr>
          <w:rFonts w:ascii="Georgia" w:hAnsi="Georgia"/>
          <w:b w:val="0"/>
          <w:color w:val="000000" w:themeColor="text1"/>
          <w:sz w:val="20"/>
          <w:szCs w:val="20"/>
        </w:rPr>
        <w:t>.</w:t>
      </w:r>
    </w:p>
  </w:endnote>
  <w:endnote w:id="24">
    <w:p w:rsidR="00166DB2" w:rsidRDefault="00166DB2">
      <w:pPr>
        <w:pStyle w:val="Heading1"/>
        <w:spacing w:before="0" w:line="266" w:lineRule="atLeast"/>
        <w:rPr>
          <w:rFonts w:ascii="Georgia" w:hAnsi="Georgia"/>
        </w:rPr>
      </w:pPr>
      <w:r w:rsidRPr="00467B12">
        <w:rPr>
          <w:rStyle w:val="EndnoteReference"/>
          <w:rFonts w:ascii="Georgia" w:hAnsi="Georgia"/>
          <w:b w:val="0"/>
          <w:color w:val="000000" w:themeColor="text1"/>
          <w:sz w:val="20"/>
          <w:szCs w:val="20"/>
        </w:rPr>
        <w:endnoteRef/>
      </w:r>
      <w:r w:rsidRPr="00467B12">
        <w:rPr>
          <w:rFonts w:ascii="Georgia" w:hAnsi="Georgia"/>
          <w:b w:val="0"/>
          <w:color w:val="000000" w:themeColor="text1"/>
          <w:sz w:val="20"/>
          <w:szCs w:val="20"/>
        </w:rPr>
        <w:t xml:space="preserve"> Laurence Norman, “</w:t>
      </w:r>
      <w:proofErr w:type="spellStart"/>
      <w:r w:rsidRPr="00467B12">
        <w:rPr>
          <w:rFonts w:ascii="Georgia" w:hAnsi="Georgia" w:cs="Arial"/>
          <w:b w:val="0"/>
          <w:bCs w:val="0"/>
          <w:color w:val="000000" w:themeColor="text1"/>
          <w:sz w:val="20"/>
          <w:szCs w:val="20"/>
        </w:rPr>
        <w:t>E.coli</w:t>
      </w:r>
      <w:proofErr w:type="spellEnd"/>
      <w:r w:rsidRPr="00467B12">
        <w:rPr>
          <w:rFonts w:ascii="Georgia" w:hAnsi="Georgia" w:cs="Arial"/>
          <w:b w:val="0"/>
          <w:bCs w:val="0"/>
          <w:color w:val="000000" w:themeColor="text1"/>
          <w:sz w:val="20"/>
          <w:szCs w:val="20"/>
        </w:rPr>
        <w:t xml:space="preserve"> Row Could Overshadow EU-Russia Summit,” </w:t>
      </w:r>
      <w:r w:rsidRPr="00467B12">
        <w:rPr>
          <w:rFonts w:ascii="Georgia" w:hAnsi="Georgia" w:cs="Arial"/>
          <w:b w:val="0"/>
          <w:bCs w:val="0"/>
          <w:i/>
          <w:color w:val="000000" w:themeColor="text1"/>
          <w:sz w:val="20"/>
          <w:szCs w:val="20"/>
        </w:rPr>
        <w:t>Wall Street Journal</w:t>
      </w:r>
      <w:r w:rsidRPr="00467B12">
        <w:rPr>
          <w:rFonts w:ascii="Georgia" w:hAnsi="Georgia" w:cs="Arial"/>
          <w:b w:val="0"/>
          <w:bCs w:val="0"/>
          <w:color w:val="000000" w:themeColor="text1"/>
          <w:sz w:val="20"/>
          <w:szCs w:val="20"/>
        </w:rPr>
        <w:t>, June 9, 2011,</w:t>
      </w:r>
      <w:r w:rsidRPr="00467B12">
        <w:rPr>
          <w:rFonts w:ascii="Georgia" w:hAnsi="Georgia"/>
          <w:b w:val="0"/>
          <w:color w:val="000000" w:themeColor="text1"/>
          <w:sz w:val="20"/>
          <w:szCs w:val="20"/>
        </w:rPr>
        <w:t xml:space="preserve"> (Accessed on June 9, 2011) Available at: </w:t>
      </w:r>
      <w:hyperlink r:id="rId8" w:history="1">
        <w:r w:rsidRPr="00467B12">
          <w:rPr>
            <w:rStyle w:val="Hyperlink"/>
            <w:rFonts w:ascii="Georgia" w:hAnsi="Georgia"/>
            <w:b w:val="0"/>
            <w:color w:val="000000" w:themeColor="text1"/>
            <w:sz w:val="20"/>
            <w:szCs w:val="20"/>
          </w:rPr>
          <w:t>http://online.wsj.com/article/SB10001424052702304392704576373720030940058.html?mod=googlenews_wsj</w:t>
        </w:r>
      </w:hyperlink>
      <w:r w:rsidRPr="00467B12">
        <w:rPr>
          <w:rFonts w:ascii="Georgia" w:hAnsi="Georgia"/>
          <w:b w:val="0"/>
          <w:color w:val="000000" w:themeColor="text1"/>
          <w:sz w:val="20"/>
          <w:szCs w:val="20"/>
        </w:rPr>
        <w:t>.</w:t>
      </w:r>
    </w:p>
  </w:endnote>
  <w:endnote w:id="25">
    <w:p w:rsidR="00166DB2" w:rsidRPr="00F630CE" w:rsidRDefault="00166DB2">
      <w:pPr>
        <w:pStyle w:val="EndnoteText"/>
        <w:rPr>
          <w:rFonts w:ascii="Georgia" w:hAnsi="Georgia"/>
          <w:color w:val="000000" w:themeColor="text1"/>
        </w:rPr>
      </w:pPr>
      <w:r w:rsidRPr="00467B12">
        <w:rPr>
          <w:rStyle w:val="EndnoteReference"/>
          <w:rFonts w:ascii="Georgia" w:hAnsi="Georgia"/>
          <w:color w:val="000000" w:themeColor="text1"/>
        </w:rPr>
        <w:endnoteRef/>
      </w:r>
      <w:r w:rsidRPr="00467B12">
        <w:rPr>
          <w:rFonts w:ascii="Georgia" w:hAnsi="Georgia"/>
          <w:color w:val="000000" w:themeColor="text1"/>
        </w:rPr>
        <w:t xml:space="preserve"> “GW’s Annual </w:t>
      </w:r>
      <w:proofErr w:type="spellStart"/>
      <w:r w:rsidRPr="00467B12">
        <w:rPr>
          <w:rFonts w:ascii="Georgia" w:hAnsi="Georgia"/>
          <w:color w:val="000000" w:themeColor="text1"/>
        </w:rPr>
        <w:t>Southby</w:t>
      </w:r>
      <w:proofErr w:type="spellEnd"/>
      <w:r w:rsidRPr="00467B12">
        <w:rPr>
          <w:rFonts w:ascii="Georgia" w:hAnsi="Georgia"/>
          <w:color w:val="000000" w:themeColor="text1"/>
        </w:rPr>
        <w:t xml:space="preserve"> Lecture Highlights Global Health Regulations,” </w:t>
      </w:r>
      <w:r w:rsidRPr="00467B12">
        <w:rPr>
          <w:rFonts w:ascii="Georgia" w:hAnsi="Georgia"/>
          <w:i/>
          <w:color w:val="000000" w:themeColor="text1"/>
        </w:rPr>
        <w:t>ASPH Friday Letter</w:t>
      </w:r>
      <w:r w:rsidRPr="00467B12">
        <w:rPr>
          <w:rFonts w:ascii="Georgia" w:hAnsi="Georgia"/>
          <w:color w:val="000000" w:themeColor="text1"/>
        </w:rPr>
        <w:t xml:space="preserve">, April 16 2010, (Accessed on June 1, 2011) Available at: </w:t>
      </w:r>
      <w:hyperlink r:id="rId9" w:history="1">
        <w:r w:rsidRPr="00467B12">
          <w:rPr>
            <w:rStyle w:val="Hyperlink"/>
            <w:rFonts w:ascii="Georgia" w:hAnsi="Georgia"/>
            <w:color w:val="000000" w:themeColor="text1"/>
          </w:rPr>
          <w:t>http://www.asph.org/fridayletter/article_view.cfm?fl_index=1617&amp;fle_index=12500</w:t>
        </w:r>
      </w:hyperlink>
      <w:r w:rsidRPr="00467B12">
        <w:rPr>
          <w:rFonts w:ascii="Georgia" w:hAnsi="Georgia"/>
          <w:color w:val="000000" w:themeColor="text1"/>
        </w:rPr>
        <w:t>.</w:t>
      </w:r>
    </w:p>
  </w:endnote>
  <w:endnote w:id="26">
    <w:p w:rsidR="00166DB2" w:rsidRPr="00F630CE" w:rsidRDefault="00166DB2">
      <w:pPr>
        <w:pStyle w:val="EndnoteText"/>
        <w:rPr>
          <w:rFonts w:ascii="Georgia" w:hAnsi="Georgia"/>
          <w:color w:val="000000" w:themeColor="text1"/>
        </w:rPr>
      </w:pPr>
      <w:r w:rsidRPr="00467B12">
        <w:rPr>
          <w:rStyle w:val="EndnoteReference"/>
          <w:rFonts w:ascii="Georgia" w:hAnsi="Georgia"/>
          <w:color w:val="000000" w:themeColor="text1"/>
        </w:rPr>
        <w:endnoteRef/>
      </w:r>
      <w:r w:rsidRPr="00467B12">
        <w:rPr>
          <w:rFonts w:ascii="Georgia" w:hAnsi="Georgia"/>
          <w:color w:val="000000" w:themeColor="text1"/>
        </w:rPr>
        <w:t xml:space="preserve"> Cash and </w:t>
      </w:r>
      <w:proofErr w:type="spellStart"/>
      <w:r w:rsidRPr="00467B12">
        <w:rPr>
          <w:rFonts w:ascii="Georgia" w:hAnsi="Georgia"/>
          <w:color w:val="000000" w:themeColor="text1"/>
        </w:rPr>
        <w:t>Narasimhan</w:t>
      </w:r>
      <w:proofErr w:type="spellEnd"/>
      <w:r w:rsidRPr="00467B12">
        <w:rPr>
          <w:rFonts w:ascii="Georgia" w:hAnsi="Georgia"/>
          <w:color w:val="000000" w:themeColor="text1"/>
        </w:rPr>
        <w:t>, “Impediments to Global Surveillance of Infectious Diseases,” 2000.</w:t>
      </w:r>
    </w:p>
  </w:endnote>
  <w:endnote w:id="27">
    <w:p w:rsidR="00166DB2" w:rsidRPr="00F630CE" w:rsidRDefault="00166DB2">
      <w:pPr>
        <w:pStyle w:val="EndnoteText"/>
        <w:rPr>
          <w:rFonts w:ascii="Georgia" w:hAnsi="Georgia"/>
          <w:color w:val="000000" w:themeColor="text1"/>
        </w:rPr>
      </w:pPr>
      <w:r w:rsidRPr="00467B12">
        <w:rPr>
          <w:rStyle w:val="EndnoteReference"/>
          <w:rFonts w:ascii="Georgia" w:hAnsi="Georgia"/>
          <w:color w:val="000000" w:themeColor="text1"/>
        </w:rPr>
        <w:endnoteRef/>
      </w:r>
      <w:r w:rsidRPr="00467B12">
        <w:rPr>
          <w:rFonts w:ascii="Georgia" w:hAnsi="Georgia"/>
          <w:color w:val="000000" w:themeColor="text1"/>
        </w:rPr>
        <w:t xml:space="preserve"> Ibid.</w:t>
      </w:r>
    </w:p>
  </w:endnote>
  <w:endnote w:id="28">
    <w:p w:rsidR="00166DB2" w:rsidRPr="0047002B" w:rsidRDefault="00166DB2">
      <w:pPr>
        <w:pStyle w:val="EndnoteText"/>
        <w:rPr>
          <w:rFonts w:ascii="Georgia" w:hAnsi="Georgia"/>
        </w:rPr>
      </w:pPr>
      <w:r w:rsidRPr="00467B12">
        <w:rPr>
          <w:rStyle w:val="EndnoteReference"/>
          <w:rFonts w:ascii="Georgia" w:hAnsi="Georgia"/>
          <w:color w:val="000000" w:themeColor="text1"/>
        </w:rPr>
        <w:endnoteRef/>
      </w:r>
      <w:r w:rsidRPr="00467B12">
        <w:rPr>
          <w:rFonts w:ascii="Georgia" w:hAnsi="Georgia"/>
          <w:color w:val="000000" w:themeColor="text1"/>
        </w:rPr>
        <w:t xml:space="preserve"> </w:t>
      </w:r>
      <w:proofErr w:type="spellStart"/>
      <w:r w:rsidRPr="00467B12">
        <w:rPr>
          <w:rFonts w:ascii="Georgia" w:hAnsi="Georgia"/>
          <w:color w:val="000000" w:themeColor="text1"/>
        </w:rPr>
        <w:t>Shekhar</w:t>
      </w:r>
      <w:proofErr w:type="spellEnd"/>
      <w:r w:rsidRPr="00467B12">
        <w:rPr>
          <w:rFonts w:ascii="Georgia" w:hAnsi="Georgia"/>
          <w:color w:val="000000" w:themeColor="text1"/>
        </w:rPr>
        <w:t xml:space="preserve"> </w:t>
      </w:r>
      <w:proofErr w:type="spellStart"/>
      <w:r w:rsidRPr="00467B12">
        <w:rPr>
          <w:rFonts w:ascii="Georgia" w:hAnsi="Georgia"/>
          <w:color w:val="000000" w:themeColor="text1"/>
        </w:rPr>
        <w:t>Hattangadi</w:t>
      </w:r>
      <w:proofErr w:type="spellEnd"/>
      <w:r w:rsidRPr="00467B12">
        <w:rPr>
          <w:rFonts w:ascii="Georgia" w:hAnsi="Georgia"/>
          <w:color w:val="000000" w:themeColor="text1"/>
        </w:rPr>
        <w:t xml:space="preserve"> and Heidi </w:t>
      </w:r>
      <w:proofErr w:type="spellStart"/>
      <w:r w:rsidRPr="00467B12">
        <w:rPr>
          <w:rFonts w:ascii="Georgia" w:hAnsi="Georgia"/>
          <w:color w:val="000000" w:themeColor="text1"/>
        </w:rPr>
        <w:t>Dawley</w:t>
      </w:r>
      <w:proofErr w:type="spellEnd"/>
      <w:r w:rsidRPr="00467B12">
        <w:rPr>
          <w:rFonts w:ascii="Georgia" w:hAnsi="Georgia"/>
          <w:color w:val="000000" w:themeColor="text1"/>
        </w:rPr>
        <w:t xml:space="preserve">, “India's Plague Takes an Economic Toll, Too,” </w:t>
      </w:r>
      <w:proofErr w:type="spellStart"/>
      <w:r w:rsidRPr="00467B12">
        <w:rPr>
          <w:rFonts w:ascii="Georgia" w:hAnsi="Georgia"/>
          <w:i/>
          <w:color w:val="000000" w:themeColor="text1"/>
        </w:rPr>
        <w:t>Businessweek</w:t>
      </w:r>
      <w:proofErr w:type="spellEnd"/>
      <w:r w:rsidRPr="00467B12">
        <w:rPr>
          <w:rFonts w:ascii="Georgia" w:hAnsi="Georgia"/>
          <w:i/>
          <w:color w:val="000000" w:themeColor="text1"/>
        </w:rPr>
        <w:t xml:space="preserve">. </w:t>
      </w:r>
      <w:r w:rsidRPr="00467B12">
        <w:rPr>
          <w:rFonts w:ascii="Georgia" w:hAnsi="Georgia"/>
          <w:color w:val="000000" w:themeColor="text1"/>
        </w:rPr>
        <w:t>1994 (Accessed March 22, 2011</w:t>
      </w:r>
      <w:r w:rsidRPr="00467B12">
        <w:rPr>
          <w:rFonts w:ascii="Georgia" w:hAnsi="Georgia"/>
        </w:rPr>
        <w:t>) Available at: http://www</w:t>
      </w:r>
      <w:r>
        <w:rPr>
          <w:rFonts w:ascii="Georgia" w:hAnsi="Georgia"/>
        </w:rPr>
        <w:t>.businessweek.com/archives/1994/b339430.arc.htm.</w:t>
      </w:r>
    </w:p>
  </w:endnote>
  <w:endnote w:id="29">
    <w:p w:rsidR="00166DB2" w:rsidRPr="00A6195E"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Cash and </w:t>
      </w:r>
      <w:proofErr w:type="spellStart"/>
      <w:r w:rsidRPr="00467B12">
        <w:rPr>
          <w:rFonts w:ascii="Georgia" w:hAnsi="Georgia"/>
        </w:rPr>
        <w:t>Narasimhan</w:t>
      </w:r>
      <w:proofErr w:type="spellEnd"/>
      <w:r w:rsidRPr="00467B12">
        <w:rPr>
          <w:rFonts w:ascii="Georgia" w:hAnsi="Georgia"/>
        </w:rPr>
        <w:t>, “Impediments to Global Surveillance of Infectious Diseases</w:t>
      </w:r>
      <w:r>
        <w:rPr>
          <w:rFonts w:ascii="Georgia" w:hAnsi="Georgia"/>
        </w:rPr>
        <w:t>,</w:t>
      </w:r>
      <w:r w:rsidRPr="00A6195E">
        <w:rPr>
          <w:rFonts w:ascii="Georgia" w:hAnsi="Georgia"/>
        </w:rPr>
        <w:t>”</w:t>
      </w:r>
      <w:r>
        <w:rPr>
          <w:rFonts w:ascii="Georgia" w:hAnsi="Georgia"/>
        </w:rPr>
        <w:t xml:space="preserve"> 2000.</w:t>
      </w:r>
    </w:p>
  </w:endnote>
  <w:endnote w:id="30">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Grant Campbell and James Hughes, “Plague in India: A New Warning From an Old Nemesis,” </w:t>
      </w:r>
      <w:r w:rsidRPr="00467B12">
        <w:rPr>
          <w:rFonts w:ascii="Georgia" w:hAnsi="Georgia"/>
          <w:i/>
        </w:rPr>
        <w:t xml:space="preserve">Annals of Internal Medicine </w:t>
      </w:r>
      <w:r w:rsidRPr="00467B12">
        <w:rPr>
          <w:rFonts w:ascii="Georgia" w:hAnsi="Georgia"/>
        </w:rPr>
        <w:t>122, No. 2 (January 15, 1995):151-153.</w:t>
      </w:r>
    </w:p>
  </w:endnote>
  <w:endnote w:id="31">
    <w:p w:rsidR="00166DB2" w:rsidRPr="0047002B" w:rsidRDefault="00166DB2">
      <w:pPr>
        <w:pStyle w:val="EndnoteText"/>
        <w:rPr>
          <w:rFonts w:ascii="Georgia" w:hAnsi="Georgia"/>
        </w:rPr>
      </w:pPr>
      <w:r w:rsidRPr="00467B12">
        <w:rPr>
          <w:rStyle w:val="EndnoteReference"/>
          <w:rFonts w:ascii="Georgia" w:hAnsi="Georgia"/>
        </w:rPr>
        <w:endnoteRef/>
      </w:r>
      <w:r w:rsidRPr="00467B12">
        <w:rPr>
          <w:rFonts w:ascii="Georgia" w:hAnsi="Georgia"/>
        </w:rPr>
        <w:t xml:space="preserve"> </w:t>
      </w:r>
      <w:proofErr w:type="gramStart"/>
      <w:r w:rsidRPr="0047002B">
        <w:rPr>
          <w:rFonts w:ascii="Georgia" w:hAnsi="Georgia"/>
        </w:rPr>
        <w:t xml:space="preserve">Cash and </w:t>
      </w:r>
      <w:proofErr w:type="spellStart"/>
      <w:r w:rsidRPr="0047002B">
        <w:rPr>
          <w:rFonts w:ascii="Georgia" w:hAnsi="Georgia"/>
        </w:rPr>
        <w:t>Narasimhan</w:t>
      </w:r>
      <w:proofErr w:type="spellEnd"/>
      <w:r w:rsidRPr="0047002B">
        <w:rPr>
          <w:rFonts w:ascii="Georgia" w:hAnsi="Georgia"/>
        </w:rPr>
        <w:t>, “Impediments to Global Surveillance of Infectious Diseases</w:t>
      </w:r>
      <w:r>
        <w:rPr>
          <w:rFonts w:ascii="Georgia" w:hAnsi="Georgia"/>
        </w:rPr>
        <w:t>,</w:t>
      </w:r>
      <w:r w:rsidRPr="0047002B">
        <w:rPr>
          <w:rFonts w:ascii="Georgia" w:hAnsi="Georgia"/>
        </w:rPr>
        <w:t>”</w:t>
      </w:r>
      <w:r>
        <w:rPr>
          <w:rFonts w:ascii="Georgia" w:hAnsi="Georgia"/>
        </w:rPr>
        <w:t xml:space="preserve"> 2000.</w:t>
      </w:r>
      <w:proofErr w:type="gramEnd"/>
    </w:p>
  </w:endnote>
  <w:endnote w:id="32">
    <w:p w:rsidR="00166DB2" w:rsidRPr="00A6195E"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w:t>
      </w:r>
      <w:r w:rsidRPr="00B52181">
        <w:rPr>
          <w:rFonts w:ascii="Georgia" w:hAnsi="Georgia"/>
        </w:rPr>
        <w:t xml:space="preserve">Rebecca Katz, “Use of Revised International Health Regulations During Influenza A (H1N1) Epidemic, 2009,” </w:t>
      </w:r>
      <w:r w:rsidRPr="00A6195E">
        <w:rPr>
          <w:rFonts w:ascii="Georgia" w:hAnsi="Georgia"/>
          <w:i/>
        </w:rPr>
        <w:t xml:space="preserve">Emerging Infectious </w:t>
      </w:r>
      <w:proofErr w:type="spellStart"/>
      <w:r w:rsidRPr="00A6195E">
        <w:rPr>
          <w:rFonts w:ascii="Georgia" w:hAnsi="Georgia"/>
          <w:i/>
        </w:rPr>
        <w:t>Disiseases</w:t>
      </w:r>
      <w:proofErr w:type="spellEnd"/>
      <w:r w:rsidRPr="00A6195E">
        <w:rPr>
          <w:rFonts w:ascii="Georgia" w:hAnsi="Georgia"/>
          <w:i/>
        </w:rPr>
        <w:t xml:space="preserve"> </w:t>
      </w:r>
      <w:r w:rsidRPr="00A6195E">
        <w:rPr>
          <w:rFonts w:ascii="Georgia" w:hAnsi="Georgia"/>
        </w:rPr>
        <w:t>15, No. 8</w:t>
      </w:r>
      <w:r w:rsidRPr="00A6195E">
        <w:rPr>
          <w:rFonts w:ascii="Georgia" w:hAnsi="Georgia"/>
          <w:i/>
        </w:rPr>
        <w:t xml:space="preserve"> </w:t>
      </w:r>
      <w:r w:rsidRPr="00A6195E">
        <w:rPr>
          <w:rFonts w:ascii="Georgia" w:hAnsi="Georgia"/>
        </w:rPr>
        <w:t>(August 2009): 1165-1170.</w:t>
      </w:r>
    </w:p>
  </w:endnote>
  <w:endnote w:id="33">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Rebecca Katz and Julie Fischer, “The Revised International Health Regulations: A Framework for Global Pandemic Response,” </w:t>
      </w:r>
      <w:r w:rsidRPr="00467B12">
        <w:rPr>
          <w:rFonts w:ascii="Georgia" w:hAnsi="Georgia"/>
          <w:i/>
        </w:rPr>
        <w:t xml:space="preserve">Global Health Governance </w:t>
      </w:r>
      <w:r w:rsidRPr="00467B12">
        <w:rPr>
          <w:rFonts w:ascii="Georgia" w:hAnsi="Georgia"/>
        </w:rPr>
        <w:t>3, No. 2 (2010).</w:t>
      </w:r>
    </w:p>
  </w:endnote>
  <w:endnote w:id="34">
    <w:p w:rsidR="00166DB2" w:rsidRPr="0047002B" w:rsidRDefault="00166DB2" w:rsidP="00F15EA4">
      <w:pPr>
        <w:spacing w:after="0" w:line="240" w:lineRule="auto"/>
        <w:rPr>
          <w:rFonts w:ascii="Georgia" w:hAnsi="Georgia"/>
          <w:sz w:val="20"/>
          <w:szCs w:val="20"/>
        </w:rPr>
      </w:pPr>
      <w:r w:rsidRPr="0047002B">
        <w:rPr>
          <w:rStyle w:val="EndnoteReference"/>
          <w:rFonts w:ascii="Georgia" w:hAnsi="Georgia"/>
          <w:sz w:val="20"/>
          <w:szCs w:val="20"/>
        </w:rPr>
        <w:endnoteRef/>
      </w:r>
      <w:r w:rsidRPr="0047002B">
        <w:rPr>
          <w:rFonts w:ascii="Georgia" w:hAnsi="Georgia"/>
          <w:sz w:val="20"/>
          <w:szCs w:val="20"/>
        </w:rPr>
        <w:t xml:space="preserve"> </w:t>
      </w:r>
      <w:proofErr w:type="gramStart"/>
      <w:r w:rsidRPr="0047002B">
        <w:rPr>
          <w:rFonts w:ascii="Georgia" w:hAnsi="Georgia"/>
          <w:sz w:val="20"/>
          <w:szCs w:val="20"/>
        </w:rPr>
        <w:t xml:space="preserve">World Health Organization, “Statement by WHO Director-General, Dr Margaret Chan,” April 27, 2009, </w:t>
      </w:r>
      <w:r>
        <w:rPr>
          <w:rFonts w:ascii="Georgia" w:hAnsi="Georgia"/>
          <w:sz w:val="20"/>
          <w:szCs w:val="20"/>
        </w:rPr>
        <w:t xml:space="preserve">(Accessed on June 1, 2011) </w:t>
      </w:r>
      <w:r w:rsidRPr="0047002B">
        <w:rPr>
          <w:rFonts w:ascii="Georgia" w:hAnsi="Georgia"/>
          <w:sz w:val="20"/>
          <w:szCs w:val="20"/>
        </w:rPr>
        <w:t xml:space="preserve">Available at: </w:t>
      </w:r>
      <w:hyperlink r:id="rId10" w:history="1">
        <w:r w:rsidRPr="0047002B">
          <w:rPr>
            <w:rStyle w:val="Hyperlink"/>
            <w:rFonts w:ascii="Georgia" w:hAnsi="Georgia"/>
            <w:color w:val="auto"/>
            <w:sz w:val="20"/>
            <w:szCs w:val="20"/>
          </w:rPr>
          <w:t>http://www.who.int/mediacentre/news/statements/2009/h1n1_20090427/en/index.html#</w:t>
        </w:r>
      </w:hyperlink>
      <w:r w:rsidRPr="0047002B">
        <w:rPr>
          <w:rFonts w:ascii="Georgia" w:hAnsi="Georgia"/>
          <w:sz w:val="20"/>
          <w:szCs w:val="20"/>
        </w:rPr>
        <w:t>.</w:t>
      </w:r>
      <w:proofErr w:type="gramEnd"/>
    </w:p>
  </w:endnote>
  <w:endnote w:id="35">
    <w:p w:rsidR="00166DB2" w:rsidRPr="0047002B"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w:t>
      </w:r>
      <w:proofErr w:type="spellStart"/>
      <w:r w:rsidRPr="00A6195E">
        <w:rPr>
          <w:rFonts w:ascii="Georgia" w:hAnsi="Georgia"/>
        </w:rPr>
        <w:t>Annelies</w:t>
      </w:r>
      <w:proofErr w:type="spellEnd"/>
      <w:r w:rsidRPr="00A6195E">
        <w:rPr>
          <w:rFonts w:ascii="Georgia" w:hAnsi="Georgia"/>
        </w:rPr>
        <w:t xml:space="preserve"> Wilder-Smith, </w:t>
      </w:r>
      <w:r w:rsidRPr="00AD0BD4">
        <w:rPr>
          <w:rFonts w:ascii="Georgia" w:hAnsi="Georgia"/>
        </w:rPr>
        <w:t xml:space="preserve">Nicholas Paton, and Tai </w:t>
      </w:r>
      <w:proofErr w:type="spellStart"/>
      <w:r w:rsidRPr="00AD0BD4">
        <w:rPr>
          <w:rFonts w:ascii="Georgia" w:hAnsi="Georgia"/>
        </w:rPr>
        <w:t>Goh</w:t>
      </w:r>
      <w:proofErr w:type="spellEnd"/>
      <w:r w:rsidRPr="00AD0BD4">
        <w:rPr>
          <w:rFonts w:ascii="Georgia" w:hAnsi="Georgia"/>
        </w:rPr>
        <w:t xml:space="preserve"> </w:t>
      </w:r>
      <w:proofErr w:type="spellStart"/>
      <w:r w:rsidRPr="00AD0BD4">
        <w:rPr>
          <w:rFonts w:ascii="Georgia" w:hAnsi="Georgia"/>
        </w:rPr>
        <w:t>Kee</w:t>
      </w:r>
      <w:proofErr w:type="spellEnd"/>
      <w:r w:rsidRPr="00AD0BD4">
        <w:rPr>
          <w:rFonts w:ascii="Georgia" w:hAnsi="Georgia"/>
        </w:rPr>
        <w:t>, “Experience of Severe Acute Respiratory Syndrome in Singapore: Importation</w:t>
      </w:r>
      <w:r>
        <w:rPr>
          <w:rFonts w:ascii="Georgia" w:hAnsi="Georgia"/>
        </w:rPr>
        <w:t xml:space="preserve"> of Cases, and Defense Strategies at the Airport,” </w:t>
      </w:r>
      <w:r>
        <w:rPr>
          <w:rFonts w:ascii="Georgia" w:hAnsi="Georgia"/>
          <w:i/>
        </w:rPr>
        <w:t xml:space="preserve">Journal of Travel Medicine </w:t>
      </w:r>
      <w:r>
        <w:rPr>
          <w:rFonts w:ascii="Georgia" w:hAnsi="Georgia"/>
        </w:rPr>
        <w:t>10, No. 5</w:t>
      </w:r>
      <w:r>
        <w:rPr>
          <w:rFonts w:ascii="Georgia" w:hAnsi="Georgia"/>
          <w:i/>
        </w:rPr>
        <w:t xml:space="preserve"> </w:t>
      </w:r>
      <w:r>
        <w:rPr>
          <w:rFonts w:ascii="Georgia" w:hAnsi="Georgia"/>
        </w:rPr>
        <w:t>(Sep-Oct 2003): 259-262.</w:t>
      </w:r>
    </w:p>
  </w:endnote>
  <w:endnote w:id="36">
    <w:p w:rsidR="00166DB2" w:rsidRPr="0047002B" w:rsidRDefault="00166DB2" w:rsidP="00F15EA4">
      <w:pPr>
        <w:spacing w:after="0" w:line="240" w:lineRule="auto"/>
        <w:rPr>
          <w:rFonts w:ascii="Georgia" w:hAnsi="Georgia"/>
          <w:sz w:val="20"/>
          <w:szCs w:val="20"/>
        </w:rPr>
      </w:pPr>
      <w:r w:rsidRPr="0047002B">
        <w:rPr>
          <w:rStyle w:val="EndnoteReference"/>
          <w:rFonts w:ascii="Georgia" w:hAnsi="Georgia"/>
          <w:sz w:val="20"/>
          <w:szCs w:val="20"/>
        </w:rPr>
        <w:endnoteRef/>
      </w:r>
      <w:r w:rsidRPr="0047002B">
        <w:rPr>
          <w:rFonts w:ascii="Georgia" w:hAnsi="Georgia"/>
          <w:sz w:val="20"/>
          <w:szCs w:val="20"/>
        </w:rPr>
        <w:t xml:space="preserve"> David </w:t>
      </w:r>
      <w:r w:rsidRPr="00A6195E">
        <w:rPr>
          <w:rFonts w:ascii="Georgia" w:hAnsi="Georgia"/>
          <w:sz w:val="20"/>
          <w:szCs w:val="20"/>
        </w:rPr>
        <w:t>Bell, “</w:t>
      </w:r>
      <w:r w:rsidRPr="00AD0BD4">
        <w:rPr>
          <w:rFonts w:ascii="Georgia" w:hAnsi="Georgia"/>
          <w:sz w:val="20"/>
          <w:szCs w:val="20"/>
        </w:rPr>
        <w:t xml:space="preserve">Non-Pharmaceutical Interventions for Pandemic Influenza, National and Community Measures,” </w:t>
      </w:r>
      <w:r w:rsidRPr="00AD0BD4">
        <w:rPr>
          <w:rFonts w:ascii="Georgia" w:hAnsi="Georgia"/>
          <w:i/>
          <w:sz w:val="20"/>
          <w:szCs w:val="20"/>
        </w:rPr>
        <w:t xml:space="preserve">Emerging Infectious Diseases </w:t>
      </w:r>
      <w:r w:rsidRPr="00AD0BD4">
        <w:rPr>
          <w:rFonts w:ascii="Georgia" w:hAnsi="Georgia"/>
          <w:sz w:val="20"/>
          <w:szCs w:val="20"/>
        </w:rPr>
        <w:t>12, No. 1 (January 2006): 88-94.</w:t>
      </w:r>
    </w:p>
  </w:endnote>
  <w:endnote w:id="37">
    <w:p w:rsidR="00166DB2" w:rsidRPr="0047002B"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World Health Organization, “Statement by Director.”</w:t>
      </w:r>
      <w:r w:rsidRPr="00A6195E">
        <w:rPr>
          <w:rFonts w:ascii="Georgia" w:hAnsi="Georgia"/>
        </w:rPr>
        <w:t>; World Health Organization, “Global Alert and Response (GAR): No rationale for travel restrictions,” May 1</w:t>
      </w:r>
      <w:r w:rsidRPr="00AD0BD4">
        <w:rPr>
          <w:rFonts w:ascii="Georgia" w:hAnsi="Georgia"/>
        </w:rPr>
        <w:t xml:space="preserve">, 2009, </w:t>
      </w:r>
      <w:r>
        <w:rPr>
          <w:rFonts w:ascii="Georgia" w:hAnsi="Georgia"/>
        </w:rPr>
        <w:t xml:space="preserve">(Accessed on June 1, 2011) </w:t>
      </w:r>
      <w:r w:rsidRPr="00AD0BD4">
        <w:rPr>
          <w:rFonts w:ascii="Georgia" w:hAnsi="Georgia"/>
        </w:rPr>
        <w:t xml:space="preserve">Available at: </w:t>
      </w:r>
      <w:hyperlink r:id="rId11" w:history="1">
        <w:r>
          <w:rPr>
            <w:rStyle w:val="Hyperlink"/>
            <w:rFonts w:ascii="Georgia" w:hAnsi="Georgia"/>
            <w:color w:val="auto"/>
          </w:rPr>
          <w:t>http://www.who.int/csr/disease/swineflu/guidance/public_health/travel_advice/en/index.html#</w:t>
        </w:r>
      </w:hyperlink>
      <w:r w:rsidRPr="00467B12">
        <w:rPr>
          <w:rFonts w:ascii="Georgia" w:hAnsi="Georgia"/>
        </w:rPr>
        <w:t>.</w:t>
      </w:r>
    </w:p>
  </w:endnote>
  <w:endnote w:id="38">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Kristin Jackson, “U.S. Warns Travelers about China's 7-day Flu Quarantine,” </w:t>
      </w:r>
      <w:r w:rsidRPr="00467B12">
        <w:rPr>
          <w:rFonts w:ascii="Georgia" w:hAnsi="Georgia"/>
          <w:i/>
        </w:rPr>
        <w:t xml:space="preserve">The Seattle Times, </w:t>
      </w:r>
      <w:r w:rsidRPr="00467B12">
        <w:rPr>
          <w:rFonts w:ascii="Georgia" w:hAnsi="Georgia"/>
        </w:rPr>
        <w:t xml:space="preserve">2009, (Accessed March 22, 2011) Available at: </w:t>
      </w:r>
      <w:hyperlink r:id="rId12" w:history="1">
        <w:r>
          <w:rPr>
            <w:rStyle w:val="Hyperlink"/>
            <w:rFonts w:ascii="Georgia" w:hAnsi="Georgia"/>
            <w:color w:val="auto"/>
          </w:rPr>
          <w:t>http://seattletimes.nwsource.com/html/travel/2009368666_webchinaflu22.html</w:t>
        </w:r>
      </w:hyperlink>
      <w:r w:rsidRPr="00467B12">
        <w:rPr>
          <w:rFonts w:ascii="Georgia" w:hAnsi="Georgia"/>
        </w:rPr>
        <w:t>.</w:t>
      </w:r>
    </w:p>
  </w:endnote>
  <w:endnote w:id="39">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Singapore Ministry of Health, “Press Release: Update on Influenza A (H1N1-2009),” May 3, 2009, </w:t>
      </w:r>
      <w:r>
        <w:rPr>
          <w:rFonts w:ascii="Georgia" w:hAnsi="Georgia"/>
        </w:rPr>
        <w:t xml:space="preserve">(Accessed on June 1, 2011) </w:t>
      </w:r>
      <w:r w:rsidRPr="00AD0BD4">
        <w:rPr>
          <w:rFonts w:ascii="Georgia" w:hAnsi="Georgia"/>
        </w:rPr>
        <w:t xml:space="preserve">Available at: </w:t>
      </w:r>
      <w:hyperlink r:id="rId13" w:history="1">
        <w:r>
          <w:rPr>
            <w:rStyle w:val="Hyperlink"/>
            <w:rFonts w:ascii="Georgia" w:hAnsi="Georgia"/>
            <w:color w:val="auto"/>
          </w:rPr>
          <w:t>http://www.news.gov.sg/public/sgpc/en/media_releases/agencies/mica-nrd/press_release/P-20090504-1.html</w:t>
        </w:r>
      </w:hyperlink>
      <w:r w:rsidRPr="00467B12">
        <w:rPr>
          <w:rFonts w:ascii="Georgia" w:hAnsi="Georgia"/>
        </w:rPr>
        <w:t>.</w:t>
      </w:r>
    </w:p>
  </w:endnote>
  <w:endnote w:id="40">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w:t>
      </w:r>
      <w:r>
        <w:rPr>
          <w:rFonts w:ascii="Georgia" w:hAnsi="Georgia"/>
        </w:rPr>
        <w:t xml:space="preserve">David </w:t>
      </w:r>
      <w:r w:rsidRPr="00467B12">
        <w:rPr>
          <w:rFonts w:ascii="Georgia" w:hAnsi="Georgia"/>
        </w:rPr>
        <w:t xml:space="preserve">Bell, “Non-Pharmaceutical Interventions.”; “Stop screening for H1N1 at airports: WHO,” </w:t>
      </w:r>
      <w:r w:rsidRPr="00467B12">
        <w:rPr>
          <w:rFonts w:ascii="Georgia" w:hAnsi="Georgia"/>
          <w:i/>
        </w:rPr>
        <w:t xml:space="preserve">Deccan Herald, </w:t>
      </w:r>
      <w:r w:rsidRPr="00467B12">
        <w:rPr>
          <w:rFonts w:ascii="Georgia" w:hAnsi="Georgia"/>
        </w:rPr>
        <w:t xml:space="preserve"> August 18, 2009, </w:t>
      </w:r>
      <w:r>
        <w:rPr>
          <w:rFonts w:ascii="Georgia" w:hAnsi="Georgia"/>
        </w:rPr>
        <w:t xml:space="preserve">(Accessed on June 1, 2011) </w:t>
      </w:r>
      <w:r w:rsidRPr="00AD0BD4">
        <w:rPr>
          <w:rFonts w:ascii="Georgia" w:hAnsi="Georgia"/>
        </w:rPr>
        <w:t xml:space="preserve">Available at: </w:t>
      </w:r>
      <w:hyperlink r:id="rId14" w:history="1">
        <w:r>
          <w:rPr>
            <w:rStyle w:val="Hyperlink"/>
            <w:rFonts w:ascii="Georgia" w:hAnsi="Georgia"/>
            <w:color w:val="auto"/>
          </w:rPr>
          <w:t>http://www.deccanherald.com/content/20406/stop-screening-h1n1-airports-who.html</w:t>
        </w:r>
      </w:hyperlink>
      <w:r w:rsidRPr="00467B12">
        <w:rPr>
          <w:rFonts w:ascii="Georgia" w:hAnsi="Georgia"/>
        </w:rPr>
        <w:t>.</w:t>
      </w:r>
    </w:p>
  </w:endnote>
  <w:endnote w:id="41">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David Bell, “Public Health Interventions and SARS spread, 2003,” </w:t>
      </w:r>
      <w:r w:rsidRPr="00467B12">
        <w:rPr>
          <w:rFonts w:ascii="Georgia" w:hAnsi="Georgia"/>
          <w:i/>
        </w:rPr>
        <w:t xml:space="preserve">Emerging Infectious </w:t>
      </w:r>
      <w:proofErr w:type="spellStart"/>
      <w:r w:rsidRPr="00467B12">
        <w:rPr>
          <w:rFonts w:ascii="Georgia" w:hAnsi="Georgia"/>
          <w:i/>
        </w:rPr>
        <w:t>Disieases</w:t>
      </w:r>
      <w:proofErr w:type="spellEnd"/>
      <w:r w:rsidRPr="00467B12">
        <w:rPr>
          <w:rFonts w:ascii="Georgia" w:hAnsi="Georgia"/>
          <w:i/>
        </w:rPr>
        <w:t xml:space="preserve"> </w:t>
      </w:r>
      <w:r w:rsidRPr="00467B12">
        <w:rPr>
          <w:rFonts w:ascii="Georgia" w:hAnsi="Georgia"/>
        </w:rPr>
        <w:t xml:space="preserve"> 10, No. 11 (November 2004): 1900-1906.</w:t>
      </w:r>
    </w:p>
  </w:endnote>
  <w:endnote w:id="42">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D. </w:t>
      </w:r>
      <w:proofErr w:type="spellStart"/>
      <w:r w:rsidRPr="00467B12">
        <w:rPr>
          <w:rFonts w:ascii="Georgia" w:hAnsi="Georgia"/>
        </w:rPr>
        <w:t>Bitar</w:t>
      </w:r>
      <w:proofErr w:type="spellEnd"/>
      <w:r w:rsidRPr="00467B12">
        <w:rPr>
          <w:rFonts w:ascii="Georgia" w:hAnsi="Georgia"/>
        </w:rPr>
        <w:t xml:space="preserve">, A. </w:t>
      </w:r>
      <w:proofErr w:type="spellStart"/>
      <w:r w:rsidRPr="00467B12">
        <w:rPr>
          <w:rFonts w:ascii="Georgia" w:hAnsi="Georgia"/>
        </w:rPr>
        <w:t>Goubar</w:t>
      </w:r>
      <w:proofErr w:type="spellEnd"/>
      <w:r w:rsidRPr="00467B12">
        <w:rPr>
          <w:rFonts w:ascii="Georgia" w:hAnsi="Georgia"/>
        </w:rPr>
        <w:t xml:space="preserve">, and J.C. </w:t>
      </w:r>
      <w:proofErr w:type="spellStart"/>
      <w:r w:rsidRPr="00467B12">
        <w:rPr>
          <w:rFonts w:ascii="Georgia" w:hAnsi="Georgia"/>
        </w:rPr>
        <w:t>Desenclos</w:t>
      </w:r>
      <w:proofErr w:type="spellEnd"/>
      <w:r w:rsidRPr="00467B12">
        <w:rPr>
          <w:rFonts w:ascii="Georgia" w:hAnsi="Georgia"/>
        </w:rPr>
        <w:t xml:space="preserve">, “International Travels and Fever Screening During Epidemics: A Literature Review on the Effectiveness and Potential Use of Non-Contact Infrared Thermometers,” </w:t>
      </w:r>
      <w:r w:rsidRPr="00467B12">
        <w:rPr>
          <w:rFonts w:ascii="Georgia" w:hAnsi="Georgia"/>
          <w:i/>
        </w:rPr>
        <w:t xml:space="preserve">Euro Surveillance </w:t>
      </w:r>
      <w:r w:rsidRPr="00467B12">
        <w:rPr>
          <w:rFonts w:ascii="Georgia" w:hAnsi="Georgia"/>
        </w:rPr>
        <w:t xml:space="preserve"> 14, No. 6 (Feb 12, 2009).</w:t>
      </w:r>
    </w:p>
  </w:endnote>
  <w:endnote w:id="43">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Christopher </w:t>
      </w:r>
      <w:proofErr w:type="spellStart"/>
      <w:r w:rsidRPr="00467B12">
        <w:rPr>
          <w:rFonts w:ascii="Georgia" w:hAnsi="Georgia"/>
        </w:rPr>
        <w:t>Doering</w:t>
      </w:r>
      <w:proofErr w:type="spellEnd"/>
      <w:r w:rsidRPr="00467B12">
        <w:rPr>
          <w:rFonts w:ascii="Georgia" w:hAnsi="Georgia"/>
        </w:rPr>
        <w:t xml:space="preserve">, “USDA may help ailing pork industry hit by H1N1,” </w:t>
      </w:r>
      <w:r w:rsidRPr="00467B12">
        <w:rPr>
          <w:rFonts w:ascii="Georgia" w:hAnsi="Georgia"/>
          <w:i/>
        </w:rPr>
        <w:t>Reuters</w:t>
      </w:r>
      <w:r w:rsidRPr="00467B12">
        <w:rPr>
          <w:rFonts w:ascii="Georgia" w:hAnsi="Georgia"/>
        </w:rPr>
        <w:t xml:space="preserve">, 2009, Available at: </w:t>
      </w:r>
      <w:hyperlink r:id="rId15" w:history="1">
        <w:r>
          <w:rPr>
            <w:rStyle w:val="Hyperlink"/>
            <w:rFonts w:ascii="Georgia" w:hAnsi="Georgia"/>
            <w:color w:val="auto"/>
          </w:rPr>
          <w:t>http://www.reuters.com/article/2009/05/07/us-flu-usa-vilsack-idUSTRE5466J420090507</w:t>
        </w:r>
      </w:hyperlink>
      <w:r w:rsidRPr="00467B12">
        <w:rPr>
          <w:rFonts w:ascii="Georgia" w:hAnsi="Georgia"/>
        </w:rPr>
        <w:t xml:space="preserve">; Joint FAO/WHO/OIE/WTO Statement, “Joint FAO/WHO/OIE Statement on influenza A(H1N1) and the Safety of Pork,” </w:t>
      </w:r>
      <w:r w:rsidRPr="00467B12">
        <w:rPr>
          <w:rFonts w:ascii="Georgia" w:hAnsi="Georgia"/>
          <w:i/>
        </w:rPr>
        <w:t xml:space="preserve">Media Centre, World Health Organization, </w:t>
      </w:r>
      <w:r w:rsidRPr="00467B12">
        <w:rPr>
          <w:rFonts w:ascii="Georgia" w:hAnsi="Georgia"/>
        </w:rPr>
        <w:t xml:space="preserve">2009, (Accessed March 22, 2011) Available at: </w:t>
      </w:r>
      <w:hyperlink r:id="rId16" w:history="1">
        <w:r>
          <w:rPr>
            <w:rStyle w:val="Hyperlink"/>
            <w:rFonts w:ascii="Georgia" w:hAnsi="Georgia"/>
            <w:color w:val="auto"/>
          </w:rPr>
          <w:t>http://www.who.int/mediacentre/news/statements/2009/h1n1_20090502/en/index.html</w:t>
        </w:r>
      </w:hyperlink>
      <w:r w:rsidRPr="00467B12">
        <w:rPr>
          <w:rFonts w:ascii="Georgia" w:hAnsi="Georgia"/>
        </w:rPr>
        <w:t>.</w:t>
      </w:r>
    </w:p>
  </w:endnote>
  <w:endnote w:id="44">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“Update: Infections With a Swine-Origin Influenza A (H1N1) Virus - United States and Other Countries,” </w:t>
      </w:r>
      <w:r w:rsidRPr="00467B12">
        <w:rPr>
          <w:rFonts w:ascii="Georgia" w:hAnsi="Georgia"/>
          <w:i/>
        </w:rPr>
        <w:t xml:space="preserve">MMWR: Morbidity and Mortality Weekly Report </w:t>
      </w:r>
      <w:r w:rsidRPr="00467B12">
        <w:rPr>
          <w:rFonts w:ascii="Georgia" w:hAnsi="Georgia"/>
        </w:rPr>
        <w:t>58, No. 16</w:t>
      </w:r>
      <w:r w:rsidRPr="00467B12">
        <w:rPr>
          <w:rFonts w:ascii="Georgia" w:hAnsi="Georgia"/>
          <w:i/>
        </w:rPr>
        <w:t xml:space="preserve"> </w:t>
      </w:r>
      <w:r w:rsidRPr="00467B12">
        <w:rPr>
          <w:rFonts w:ascii="Georgia" w:hAnsi="Georgia"/>
        </w:rPr>
        <w:t>(April 28,</w:t>
      </w:r>
      <w:r w:rsidRPr="00467B12">
        <w:rPr>
          <w:rFonts w:ascii="Georgia" w:hAnsi="Georgia"/>
          <w:i/>
        </w:rPr>
        <w:t xml:space="preserve"> </w:t>
      </w:r>
      <w:r w:rsidRPr="00467B12">
        <w:rPr>
          <w:rFonts w:ascii="Georgia" w:hAnsi="Georgia"/>
        </w:rPr>
        <w:t xml:space="preserve">2009): 431; “Swine Influenza A (H1N1) Infection in Two Children - Southern California, March-April 2009,” </w:t>
      </w:r>
      <w:r w:rsidRPr="00467B12">
        <w:rPr>
          <w:rFonts w:ascii="Georgia" w:hAnsi="Georgia"/>
          <w:i/>
        </w:rPr>
        <w:t xml:space="preserve">MMWR: Morbidity and Mortality Weekly Report </w:t>
      </w:r>
      <w:r w:rsidRPr="00467B12">
        <w:rPr>
          <w:rFonts w:ascii="Georgia" w:hAnsi="Georgia"/>
        </w:rPr>
        <w:t>58, No. 15</w:t>
      </w:r>
      <w:r w:rsidRPr="00467B12">
        <w:rPr>
          <w:rFonts w:ascii="Georgia" w:hAnsi="Georgia"/>
          <w:i/>
        </w:rPr>
        <w:t xml:space="preserve"> </w:t>
      </w:r>
      <w:r w:rsidRPr="00467B12">
        <w:rPr>
          <w:rFonts w:ascii="Georgia" w:hAnsi="Georgia"/>
        </w:rPr>
        <w:t xml:space="preserve">(2009): 400; K </w:t>
      </w:r>
      <w:proofErr w:type="spellStart"/>
      <w:r w:rsidRPr="00467B12">
        <w:rPr>
          <w:rFonts w:ascii="Georgia" w:hAnsi="Georgia"/>
        </w:rPr>
        <w:t>Stohr</w:t>
      </w:r>
      <w:proofErr w:type="spellEnd"/>
      <w:r w:rsidRPr="00467B12">
        <w:rPr>
          <w:rFonts w:ascii="Georgia" w:hAnsi="Georgia"/>
        </w:rPr>
        <w:t xml:space="preserve">, “A multicentre collaboration to investigate the cause of severe acute respiratory syndrome,” </w:t>
      </w:r>
      <w:r w:rsidRPr="00467B12">
        <w:rPr>
          <w:rFonts w:ascii="Georgia" w:hAnsi="Georgia"/>
          <w:i/>
        </w:rPr>
        <w:t xml:space="preserve">The Lancet </w:t>
      </w:r>
      <w:r w:rsidRPr="00467B12">
        <w:rPr>
          <w:rFonts w:ascii="Georgia" w:hAnsi="Georgia"/>
        </w:rPr>
        <w:t>361, No. 9370</w:t>
      </w:r>
      <w:r w:rsidRPr="00467B12">
        <w:rPr>
          <w:rFonts w:ascii="Georgia" w:hAnsi="Georgia"/>
          <w:i/>
        </w:rPr>
        <w:t xml:space="preserve"> </w:t>
      </w:r>
      <w:r w:rsidRPr="00467B12">
        <w:rPr>
          <w:rFonts w:ascii="Georgia" w:hAnsi="Georgia"/>
        </w:rPr>
        <w:t>(2003): 1730-1733.</w:t>
      </w:r>
    </w:p>
  </w:endnote>
  <w:endnote w:id="45">
    <w:p w:rsidR="00166DB2" w:rsidRPr="0047002B" w:rsidRDefault="00166DB2">
      <w:pPr>
        <w:pStyle w:val="EndnoteText"/>
        <w:rPr>
          <w:rFonts w:ascii="Georgia" w:hAnsi="Georgia"/>
        </w:rPr>
      </w:pPr>
      <w:r w:rsidRPr="00467B12">
        <w:rPr>
          <w:rStyle w:val="EndnoteReference"/>
          <w:rFonts w:ascii="Georgia" w:hAnsi="Georgia"/>
        </w:rPr>
        <w:endnoteRef/>
      </w:r>
      <w:r w:rsidRPr="00467B12">
        <w:rPr>
          <w:rFonts w:ascii="Georgia" w:hAnsi="Georgia"/>
        </w:rPr>
        <w:t xml:space="preserve"> </w:t>
      </w:r>
      <w:r w:rsidRPr="0047002B">
        <w:rPr>
          <w:rFonts w:ascii="Georgia" w:hAnsi="Georgia"/>
        </w:rPr>
        <w:t>National Security Council, “National Strategy for Countering Biological Threats.</w:t>
      </w:r>
      <w:r w:rsidRPr="00A6195E">
        <w:rPr>
          <w:rFonts w:ascii="Georgia" w:hAnsi="Georgia"/>
        </w:rPr>
        <w:t>”</w:t>
      </w:r>
    </w:p>
  </w:endnote>
  <w:endnote w:id="46">
    <w:p w:rsidR="00166DB2" w:rsidRPr="0047002B"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w:t>
      </w:r>
      <w:r w:rsidRPr="00A6195E">
        <w:rPr>
          <w:rFonts w:ascii="Georgia" w:hAnsi="Georgia"/>
        </w:rPr>
        <w:t xml:space="preserve">John </w:t>
      </w:r>
      <w:proofErr w:type="spellStart"/>
      <w:r w:rsidRPr="00A6195E">
        <w:rPr>
          <w:rFonts w:ascii="Georgia" w:hAnsi="Georgia"/>
        </w:rPr>
        <w:t>Aglionby</w:t>
      </w:r>
      <w:proofErr w:type="spellEnd"/>
      <w:r w:rsidRPr="00A6195E">
        <w:rPr>
          <w:rFonts w:ascii="Georgia" w:hAnsi="Georgia"/>
        </w:rPr>
        <w:t xml:space="preserve">, </w:t>
      </w:r>
      <w:r w:rsidRPr="00AD0BD4">
        <w:rPr>
          <w:rFonts w:ascii="Georgia" w:hAnsi="Georgia"/>
        </w:rPr>
        <w:t xml:space="preserve">“Indonesia Agrees to Share Bird Flu Samples,” </w:t>
      </w:r>
      <w:r w:rsidRPr="00AD0BD4">
        <w:rPr>
          <w:rFonts w:ascii="Georgia" w:hAnsi="Georgia"/>
          <w:i/>
        </w:rPr>
        <w:t>Financial Times</w:t>
      </w:r>
      <w:r w:rsidRPr="00AD0BD4">
        <w:rPr>
          <w:rFonts w:ascii="Georgia" w:hAnsi="Georgia"/>
        </w:rPr>
        <w:t xml:space="preserve">, February 16, 2007, Available at: </w:t>
      </w:r>
      <w:hyperlink r:id="rId17" w:anchor="axzz1HMPuxbjf" w:history="1">
        <w:r>
          <w:rPr>
            <w:rStyle w:val="Hyperlink"/>
            <w:rFonts w:ascii="Georgia" w:hAnsi="Georgia"/>
            <w:color w:val="auto"/>
          </w:rPr>
          <w:t>http://www.ft.com/cms/s/0/4d1995ae-bdf1-11db-bd86-0000779e2340.html#axzz1HMPuxbjf</w:t>
        </w:r>
      </w:hyperlink>
      <w:r w:rsidRPr="00467B12">
        <w:rPr>
          <w:rFonts w:ascii="Georgia" w:hAnsi="Georgia"/>
        </w:rPr>
        <w:t>.</w:t>
      </w:r>
    </w:p>
  </w:endnote>
  <w:endnote w:id="47">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Rachel Irwin, “Indonesia, H5N1, and Global Health Diplomacy,” </w:t>
      </w:r>
      <w:r w:rsidRPr="00467B12">
        <w:rPr>
          <w:rFonts w:ascii="Georgia" w:hAnsi="Georgia"/>
          <w:i/>
        </w:rPr>
        <w:t>Global Health Governance Journal</w:t>
      </w:r>
      <w:r w:rsidRPr="00467B12">
        <w:rPr>
          <w:rFonts w:ascii="Georgia" w:hAnsi="Georgia"/>
        </w:rPr>
        <w:t xml:space="preserve"> 3, No. 2 (Spring 2010).</w:t>
      </w:r>
    </w:p>
  </w:endnote>
  <w:endnote w:id="48">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Tomohiko Makino, “Spotlight: New Era for International Health Law? Health Security vs. Equity,” January 13, 2011, (Accessed February 9, 2011) Available at: </w:t>
      </w:r>
      <w:hyperlink r:id="rId18" w:history="1">
        <w:r>
          <w:rPr>
            <w:rStyle w:val="Hyperlink"/>
            <w:rFonts w:ascii="Georgia" w:hAnsi="Georgia"/>
            <w:color w:val="auto"/>
          </w:rPr>
          <w:t>http://www.stimson.org/spotlight/new-era-for-international-health-law-health-security-vs-equity-/</w:t>
        </w:r>
      </w:hyperlink>
      <w:r w:rsidRPr="00467B12">
        <w:rPr>
          <w:rFonts w:ascii="Georgia" w:hAnsi="Georgia"/>
        </w:rPr>
        <w:t xml:space="preserve">. </w:t>
      </w:r>
    </w:p>
  </w:endnote>
  <w:endnote w:id="49">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World Health Organization Open-Ended Working Group, “Intergovernmental Meeting on Pandemic Influenza Preparedness Sharing of Influenza Viruses and Access to Vaccines and other Benefits,” 2008, Available at: </w:t>
      </w:r>
      <w:hyperlink r:id="rId19" w:history="1">
        <w:r>
          <w:rPr>
            <w:rStyle w:val="Hyperlink"/>
            <w:rFonts w:ascii="Georgia" w:hAnsi="Georgia"/>
            <w:color w:val="auto"/>
          </w:rPr>
          <w:t>http://apps.who.int/gb/pip/pdf_files/PIP_IGM_WG_4-en.pdf</w:t>
        </w:r>
      </w:hyperlink>
    </w:p>
  </w:endnote>
  <w:endnote w:id="50">
    <w:p w:rsidR="00166DB2" w:rsidRPr="0047002B" w:rsidRDefault="00166DB2" w:rsidP="00422A74">
      <w:pPr>
        <w:spacing w:after="0" w:line="240" w:lineRule="auto"/>
        <w:rPr>
          <w:rFonts w:ascii="Georgia" w:hAnsi="Georgia"/>
          <w:sz w:val="20"/>
          <w:szCs w:val="20"/>
        </w:rPr>
      </w:pPr>
      <w:r w:rsidRPr="00467B12">
        <w:rPr>
          <w:rStyle w:val="EndnoteReference"/>
          <w:rFonts w:ascii="Georgia" w:hAnsi="Georgia"/>
          <w:sz w:val="20"/>
          <w:szCs w:val="20"/>
        </w:rPr>
        <w:endnoteRef/>
      </w:r>
      <w:r w:rsidRPr="00467B12">
        <w:rPr>
          <w:rFonts w:ascii="Georgia" w:hAnsi="Georgia"/>
          <w:sz w:val="20"/>
          <w:szCs w:val="20"/>
        </w:rPr>
        <w:t xml:space="preserve"> World Health Assembly, “</w:t>
      </w:r>
      <w:r w:rsidRPr="00467B12">
        <w:rPr>
          <w:rFonts w:ascii="Georgia" w:hAnsi="Georgia"/>
          <w:i/>
          <w:sz w:val="20"/>
          <w:szCs w:val="20"/>
        </w:rPr>
        <w:t>Pandemic influenza preparedness: sharing of influenza viruses and access to vaccines and other benefits,”</w:t>
      </w:r>
      <w:r w:rsidRPr="00467B12">
        <w:rPr>
          <w:rFonts w:ascii="Georgia" w:hAnsi="Georgia"/>
          <w:sz w:val="20"/>
          <w:szCs w:val="20"/>
        </w:rPr>
        <w:t xml:space="preserve"> May 23, 2007, </w:t>
      </w:r>
      <w:r>
        <w:rPr>
          <w:rFonts w:ascii="Georgia" w:hAnsi="Georgia"/>
          <w:sz w:val="20"/>
          <w:szCs w:val="20"/>
        </w:rPr>
        <w:t xml:space="preserve">(Accessed on June 1, 2011) </w:t>
      </w:r>
      <w:r w:rsidRPr="00467B12">
        <w:rPr>
          <w:rFonts w:ascii="Georgia" w:hAnsi="Georgia"/>
          <w:sz w:val="20"/>
          <w:szCs w:val="20"/>
        </w:rPr>
        <w:t xml:space="preserve">Available at: </w:t>
      </w:r>
      <w:hyperlink r:id="rId20" w:history="1">
        <w:r w:rsidRPr="00467B12">
          <w:rPr>
            <w:rStyle w:val="Hyperlink"/>
            <w:rFonts w:ascii="Georgia" w:hAnsi="Georgia"/>
            <w:color w:val="auto"/>
            <w:sz w:val="20"/>
            <w:szCs w:val="20"/>
          </w:rPr>
          <w:t>http://apps.who.int/gb/ebwha/pdf_files/WHA60/A60_R28-en.pdf</w:t>
        </w:r>
      </w:hyperlink>
      <w:r w:rsidRPr="00467B12">
        <w:rPr>
          <w:rFonts w:ascii="Georgia" w:hAnsi="Georgia"/>
          <w:sz w:val="20"/>
          <w:szCs w:val="20"/>
        </w:rPr>
        <w:t>.</w:t>
      </w:r>
    </w:p>
  </w:endnote>
  <w:endnote w:id="51">
    <w:p w:rsidR="00166DB2" w:rsidRPr="00A6195E"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w:t>
      </w:r>
      <w:r>
        <w:rPr>
          <w:rFonts w:ascii="Georgia" w:hAnsi="Georgia"/>
        </w:rPr>
        <w:t>WHA, “Pandemic influenza preparedness,” 2007.</w:t>
      </w:r>
      <w:r w:rsidRPr="0047002B">
        <w:rPr>
          <w:rFonts w:ascii="Georgia" w:hAnsi="Georgia"/>
        </w:rPr>
        <w:t>.</w:t>
      </w:r>
      <w:r w:rsidRPr="00A6195E">
        <w:rPr>
          <w:rFonts w:ascii="Georgia" w:hAnsi="Georgia"/>
        </w:rPr>
        <w:t xml:space="preserve"> </w:t>
      </w:r>
    </w:p>
  </w:endnote>
  <w:endnote w:id="52">
    <w:p w:rsidR="00166DB2" w:rsidRPr="0047002B" w:rsidRDefault="00166DB2" w:rsidP="00422A74">
      <w:pPr>
        <w:spacing w:after="0" w:line="240" w:lineRule="auto"/>
        <w:rPr>
          <w:rFonts w:ascii="Georgia" w:hAnsi="Georgia"/>
          <w:sz w:val="20"/>
          <w:szCs w:val="20"/>
        </w:rPr>
      </w:pPr>
      <w:r>
        <w:rPr>
          <w:rStyle w:val="EndnoteReference"/>
          <w:rFonts w:ascii="Georgia" w:hAnsi="Georgia"/>
          <w:sz w:val="20"/>
          <w:szCs w:val="20"/>
        </w:rPr>
        <w:endnoteRef/>
      </w:r>
      <w:r w:rsidRPr="00467B12">
        <w:rPr>
          <w:rFonts w:ascii="Georgia" w:hAnsi="Georgia"/>
          <w:sz w:val="20"/>
          <w:szCs w:val="20"/>
        </w:rPr>
        <w:t xml:space="preserve"> </w:t>
      </w:r>
      <w:proofErr w:type="spellStart"/>
      <w:proofErr w:type="gramStart"/>
      <w:r w:rsidRPr="00467B12">
        <w:rPr>
          <w:rFonts w:ascii="Georgia" w:hAnsi="Georgia"/>
          <w:sz w:val="20"/>
          <w:szCs w:val="20"/>
        </w:rPr>
        <w:t>Sangeeta</w:t>
      </w:r>
      <w:proofErr w:type="spellEnd"/>
      <w:r w:rsidRPr="00467B12">
        <w:rPr>
          <w:rFonts w:ascii="Georgia" w:hAnsi="Georgia"/>
          <w:sz w:val="20"/>
          <w:szCs w:val="20"/>
        </w:rPr>
        <w:t xml:space="preserve"> </w:t>
      </w:r>
      <w:proofErr w:type="spellStart"/>
      <w:r w:rsidRPr="00467B12">
        <w:rPr>
          <w:rFonts w:ascii="Georgia" w:hAnsi="Georgia"/>
          <w:sz w:val="20"/>
          <w:szCs w:val="20"/>
        </w:rPr>
        <w:t>Shashikant</w:t>
      </w:r>
      <w:proofErr w:type="spellEnd"/>
      <w:r w:rsidRPr="00467B12">
        <w:rPr>
          <w:rFonts w:ascii="Georgia" w:hAnsi="Georgia"/>
          <w:sz w:val="20"/>
          <w:szCs w:val="20"/>
        </w:rPr>
        <w:t xml:space="preserve">, "Milestone Virus/Benefit-Sharing Agreement with Shortcomings,” </w:t>
      </w:r>
      <w:r w:rsidRPr="00467B12">
        <w:rPr>
          <w:rFonts w:ascii="Georgia" w:hAnsi="Georgia"/>
          <w:i/>
          <w:sz w:val="20"/>
          <w:szCs w:val="20"/>
        </w:rPr>
        <w:t>Biosafety Information Centre</w:t>
      </w:r>
      <w:r w:rsidRPr="00467B12">
        <w:rPr>
          <w:rFonts w:ascii="Georgia" w:hAnsi="Georgia"/>
          <w:sz w:val="20"/>
          <w:szCs w:val="20"/>
        </w:rPr>
        <w:t xml:space="preserve">, April 25 2011, </w:t>
      </w:r>
      <w:r>
        <w:rPr>
          <w:rFonts w:ascii="Georgia" w:hAnsi="Georgia"/>
          <w:sz w:val="20"/>
          <w:szCs w:val="20"/>
        </w:rPr>
        <w:t xml:space="preserve">(Accessed on June 1, 2011) </w:t>
      </w:r>
      <w:r w:rsidRPr="004574D6">
        <w:rPr>
          <w:rFonts w:ascii="Georgia" w:hAnsi="Georgia"/>
          <w:sz w:val="20"/>
          <w:szCs w:val="20"/>
        </w:rPr>
        <w:t xml:space="preserve">Available at: </w:t>
      </w:r>
      <w:hyperlink r:id="rId21" w:history="1">
        <w:r>
          <w:rPr>
            <w:rStyle w:val="Hyperlink"/>
            <w:rFonts w:ascii="Georgia" w:hAnsi="Georgia"/>
            <w:color w:val="auto"/>
            <w:sz w:val="20"/>
            <w:szCs w:val="20"/>
          </w:rPr>
          <w:t>http://www.biosafety-info.net/article.php?aid=780</w:t>
        </w:r>
      </w:hyperlink>
      <w:r w:rsidRPr="00467B12">
        <w:rPr>
          <w:rFonts w:ascii="Georgia" w:hAnsi="Georgia"/>
          <w:sz w:val="20"/>
          <w:szCs w:val="20"/>
        </w:rPr>
        <w:t>.</w:t>
      </w:r>
      <w:proofErr w:type="gramEnd"/>
    </w:p>
  </w:endnote>
  <w:endnote w:id="53">
    <w:p w:rsidR="00166DB2" w:rsidRPr="0047002B" w:rsidRDefault="00166DB2">
      <w:pPr>
        <w:pStyle w:val="EndnoteText"/>
        <w:rPr>
          <w:rFonts w:ascii="Georgia" w:hAnsi="Georgia"/>
        </w:rPr>
      </w:pPr>
      <w:r w:rsidRPr="0047002B">
        <w:rPr>
          <w:rStyle w:val="EndnoteReference"/>
          <w:rFonts w:ascii="Georgia" w:hAnsi="Georgia"/>
        </w:rPr>
        <w:endnoteRef/>
      </w:r>
      <w:r w:rsidRPr="0047002B">
        <w:rPr>
          <w:rFonts w:ascii="Georgia" w:hAnsi="Georgia"/>
        </w:rPr>
        <w:t xml:space="preserve"> Environmental Law and Institutions </w:t>
      </w:r>
      <w:proofErr w:type="spellStart"/>
      <w:r w:rsidRPr="0047002B">
        <w:rPr>
          <w:rFonts w:ascii="Georgia" w:hAnsi="Georgia"/>
        </w:rPr>
        <w:t>Programme</w:t>
      </w:r>
      <w:proofErr w:type="spellEnd"/>
      <w:r w:rsidRPr="0047002B">
        <w:rPr>
          <w:rFonts w:ascii="Georgia" w:hAnsi="Georgia"/>
        </w:rPr>
        <w:t xml:space="preserve"> Activity Centre, </w:t>
      </w:r>
      <w:r w:rsidRPr="00A6195E">
        <w:rPr>
          <w:rFonts w:ascii="Georgia" w:hAnsi="Georgia"/>
          <w:i/>
        </w:rPr>
        <w:t>Convention on Biological Diversity, June 1992</w:t>
      </w:r>
      <w:r>
        <w:rPr>
          <w:rFonts w:ascii="Georgia" w:hAnsi="Georgia"/>
        </w:rPr>
        <w:t xml:space="preserve">, (Nairobi: United Nations Environment </w:t>
      </w:r>
      <w:proofErr w:type="spellStart"/>
      <w:r>
        <w:rPr>
          <w:rFonts w:ascii="Georgia" w:hAnsi="Georgia"/>
        </w:rPr>
        <w:t>Programme</w:t>
      </w:r>
      <w:proofErr w:type="spellEnd"/>
      <w:r>
        <w:rPr>
          <w:rFonts w:ascii="Georgia" w:hAnsi="Georgia"/>
        </w:rPr>
        <w:t xml:space="preserve">, Environmental Law and Institutions </w:t>
      </w:r>
      <w:proofErr w:type="spellStart"/>
      <w:r>
        <w:rPr>
          <w:rFonts w:ascii="Georgia" w:hAnsi="Georgia"/>
        </w:rPr>
        <w:t>Programme</w:t>
      </w:r>
      <w:proofErr w:type="spellEnd"/>
      <w:r>
        <w:rPr>
          <w:rFonts w:ascii="Georgia" w:hAnsi="Georgia"/>
        </w:rPr>
        <w:t xml:space="preserve"> Activity Centre; 1992).</w:t>
      </w:r>
    </w:p>
  </w:endnote>
  <w:endnote w:id="54">
    <w:p w:rsidR="00166DB2" w:rsidRPr="004574D6"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Makino, “Spotlight</w:t>
      </w:r>
      <w:r>
        <w:rPr>
          <w:rFonts w:ascii="Georgia" w:hAnsi="Georgia"/>
        </w:rPr>
        <w:t>,</w:t>
      </w:r>
      <w:r w:rsidRPr="004574D6">
        <w:rPr>
          <w:rFonts w:ascii="Georgia" w:hAnsi="Georgia"/>
        </w:rPr>
        <w:t>”</w:t>
      </w:r>
      <w:r>
        <w:rPr>
          <w:rFonts w:ascii="Georgia" w:hAnsi="Georgia"/>
        </w:rPr>
        <w:t xml:space="preserve"> 2011.</w:t>
      </w:r>
    </w:p>
  </w:endnote>
  <w:endnote w:id="55">
    <w:p w:rsidR="00166DB2" w:rsidRPr="0047002B" w:rsidRDefault="00166DB2">
      <w:pPr>
        <w:pStyle w:val="EndnoteText"/>
        <w:rPr>
          <w:rFonts w:ascii="Georgia" w:hAnsi="Georgia"/>
        </w:rPr>
      </w:pPr>
      <w:r w:rsidRPr="00050180">
        <w:rPr>
          <w:rStyle w:val="EndnoteReference"/>
          <w:rFonts w:ascii="Georgia" w:hAnsi="Georgia"/>
        </w:rPr>
        <w:endnoteRef/>
      </w:r>
      <w:r w:rsidRPr="00050180">
        <w:rPr>
          <w:rFonts w:ascii="Georgia" w:hAnsi="Georgia"/>
        </w:rPr>
        <w:t xml:space="preserve"> Jonathan Watts, “Biodiversity talks: Ministers in Nagoya adopt new strategy,” </w:t>
      </w:r>
      <w:r w:rsidRPr="00050180">
        <w:rPr>
          <w:rFonts w:ascii="Georgia" w:hAnsi="Georgia"/>
          <w:i/>
        </w:rPr>
        <w:t>guardian.co.uk</w:t>
      </w:r>
      <w:r w:rsidRPr="00050180">
        <w:rPr>
          <w:rFonts w:ascii="Georgia" w:hAnsi="Georgia"/>
        </w:rPr>
        <w:t xml:space="preserve">, 2010, </w:t>
      </w:r>
      <w:r>
        <w:rPr>
          <w:rFonts w:ascii="Georgia" w:hAnsi="Georgia"/>
        </w:rPr>
        <w:t xml:space="preserve">(Accessed on June 1, 2011) </w:t>
      </w:r>
      <w:r w:rsidRPr="00050180">
        <w:rPr>
          <w:rFonts w:ascii="Georgia" w:hAnsi="Georgia"/>
        </w:rPr>
        <w:t xml:space="preserve">Available at: </w:t>
      </w:r>
      <w:hyperlink r:id="rId22" w:history="1">
        <w:r>
          <w:rPr>
            <w:rStyle w:val="Hyperlink"/>
            <w:rFonts w:ascii="Georgia" w:hAnsi="Georgia"/>
            <w:color w:val="auto"/>
          </w:rPr>
          <w:t>http://www.guardian.co.uk/environment/2010/oct/29/biodiversity-talks-ministers-nagoya-strategy</w:t>
        </w:r>
      </w:hyperlink>
      <w:r w:rsidRPr="00467B12">
        <w:rPr>
          <w:rFonts w:ascii="Georgia" w:hAnsi="Georgia"/>
        </w:rPr>
        <w:t>.</w:t>
      </w:r>
    </w:p>
  </w:endnote>
  <w:endnote w:id="56">
    <w:p w:rsidR="00166DB2" w:rsidRPr="004574D6" w:rsidRDefault="00166DB2">
      <w:pPr>
        <w:pStyle w:val="EndnoteText"/>
        <w:rPr>
          <w:rFonts w:ascii="Georgia" w:hAnsi="Georgia"/>
        </w:rPr>
      </w:pPr>
      <w:r w:rsidRPr="00467B12">
        <w:rPr>
          <w:rStyle w:val="EndnoteReference"/>
          <w:rFonts w:ascii="Georgia" w:hAnsi="Georgia"/>
        </w:rPr>
        <w:endnoteRef/>
      </w:r>
      <w:r w:rsidRPr="00467B12">
        <w:rPr>
          <w:rFonts w:ascii="Georgia" w:hAnsi="Georgia"/>
        </w:rPr>
        <w:t xml:space="preserve"> </w:t>
      </w:r>
      <w:r w:rsidRPr="0047002B">
        <w:rPr>
          <w:rFonts w:ascii="Georgia" w:hAnsi="Georgia"/>
        </w:rPr>
        <w:t xml:space="preserve">Rebecca </w:t>
      </w:r>
      <w:proofErr w:type="spellStart"/>
      <w:r w:rsidRPr="0047002B">
        <w:rPr>
          <w:rFonts w:ascii="Georgia" w:hAnsi="Georgia"/>
        </w:rPr>
        <w:t>Skloot</w:t>
      </w:r>
      <w:proofErr w:type="spellEnd"/>
      <w:r w:rsidRPr="0047002B">
        <w:rPr>
          <w:rFonts w:ascii="Georgia" w:hAnsi="Georgia"/>
        </w:rPr>
        <w:t xml:space="preserve">, </w:t>
      </w:r>
      <w:r w:rsidRPr="00A6195E">
        <w:rPr>
          <w:rFonts w:ascii="Georgia" w:hAnsi="Georgia"/>
          <w:i/>
        </w:rPr>
        <w:t>The Immortal Life of Henrietta Lacks</w:t>
      </w:r>
      <w:r w:rsidRPr="004574D6">
        <w:rPr>
          <w:rFonts w:ascii="Georgia" w:hAnsi="Georgia"/>
        </w:rPr>
        <w:t>, (New York: Crown Publishers, 2010).</w:t>
      </w:r>
    </w:p>
  </w:endnote>
  <w:endnote w:id="57">
    <w:p w:rsidR="00166DB2" w:rsidRPr="0047002B" w:rsidRDefault="00166DB2" w:rsidP="00422A74">
      <w:pPr>
        <w:spacing w:after="0" w:line="240" w:lineRule="auto"/>
        <w:rPr>
          <w:rFonts w:ascii="Georgia" w:hAnsi="Georgia"/>
          <w:sz w:val="20"/>
          <w:szCs w:val="20"/>
        </w:rPr>
      </w:pPr>
      <w:r w:rsidRPr="00467B12">
        <w:rPr>
          <w:rStyle w:val="EndnoteReference"/>
          <w:rFonts w:ascii="Georgia" w:hAnsi="Georgia"/>
          <w:sz w:val="20"/>
          <w:szCs w:val="20"/>
        </w:rPr>
        <w:endnoteRef/>
      </w:r>
      <w:r w:rsidRPr="00467B12">
        <w:rPr>
          <w:rFonts w:ascii="Georgia" w:hAnsi="Georgia"/>
          <w:sz w:val="20"/>
          <w:szCs w:val="20"/>
        </w:rPr>
        <w:t xml:space="preserve"> David </w:t>
      </w:r>
      <w:proofErr w:type="spellStart"/>
      <w:r w:rsidRPr="00467B12">
        <w:rPr>
          <w:rFonts w:ascii="Georgia" w:hAnsi="Georgia"/>
          <w:sz w:val="20"/>
          <w:szCs w:val="20"/>
        </w:rPr>
        <w:t>Fidler</w:t>
      </w:r>
      <w:proofErr w:type="spellEnd"/>
      <w:r w:rsidRPr="00467B12">
        <w:rPr>
          <w:rFonts w:ascii="Georgia" w:hAnsi="Georgia"/>
          <w:sz w:val="20"/>
          <w:szCs w:val="20"/>
        </w:rPr>
        <w:t xml:space="preserve">, “From International Sanitary Conventions to Global Health Security: The New International Health Regulations,” </w:t>
      </w:r>
      <w:r w:rsidRPr="00467B12">
        <w:rPr>
          <w:rFonts w:ascii="Georgia" w:hAnsi="Georgia"/>
          <w:i/>
          <w:sz w:val="20"/>
          <w:szCs w:val="20"/>
        </w:rPr>
        <w:t xml:space="preserve">Chinese Journal of International Law </w:t>
      </w:r>
      <w:r w:rsidRPr="00467B12">
        <w:rPr>
          <w:rFonts w:ascii="Georgia" w:hAnsi="Georgia"/>
          <w:sz w:val="20"/>
          <w:szCs w:val="20"/>
        </w:rPr>
        <w:t>4, No. 2</w:t>
      </w:r>
      <w:r w:rsidRPr="00467B12">
        <w:rPr>
          <w:rFonts w:ascii="Georgia" w:hAnsi="Georgia"/>
          <w:i/>
          <w:sz w:val="20"/>
          <w:szCs w:val="20"/>
        </w:rPr>
        <w:t xml:space="preserve"> </w:t>
      </w:r>
      <w:r w:rsidRPr="00467B12">
        <w:rPr>
          <w:rFonts w:ascii="Georgia" w:hAnsi="Georgia"/>
          <w:sz w:val="20"/>
          <w:szCs w:val="20"/>
        </w:rPr>
        <w:t>(November 1, 2005): 325-392.</w:t>
      </w:r>
    </w:p>
  </w:endnote>
  <w:endnote w:id="58">
    <w:p w:rsidR="00166DB2" w:rsidRPr="0047002B" w:rsidRDefault="00166DB2">
      <w:pPr>
        <w:pStyle w:val="EndnoteText"/>
        <w:rPr>
          <w:rFonts w:ascii="Georgia" w:hAnsi="Georgia"/>
        </w:rPr>
      </w:pPr>
      <w:r w:rsidRPr="0047002B">
        <w:rPr>
          <w:rStyle w:val="EndnoteReference"/>
          <w:rFonts w:ascii="Georgia" w:hAnsi="Georgia"/>
        </w:rPr>
        <w:endnoteRef/>
      </w:r>
      <w:r w:rsidRPr="00A6195E">
        <w:rPr>
          <w:rFonts w:ascii="Georgia" w:hAnsi="Georgia"/>
        </w:rPr>
        <w:t xml:space="preserve"> </w:t>
      </w:r>
      <w:r w:rsidRPr="004574D6">
        <w:rPr>
          <w:rFonts w:ascii="Georgia" w:hAnsi="Georgia"/>
        </w:rPr>
        <w:t>Joint FAO/WHO/OIE/WTO Statement, “Joint FAO/WHO/OIE Statement.”</w:t>
      </w:r>
    </w:p>
  </w:endnote>
  <w:endnote w:id="59">
    <w:p w:rsidR="00166DB2" w:rsidRPr="00050180" w:rsidRDefault="00166DB2">
      <w:pPr>
        <w:pStyle w:val="EndnoteText"/>
        <w:rPr>
          <w:rFonts w:ascii="Georgia" w:hAnsi="Georgia"/>
        </w:rPr>
      </w:pPr>
      <w:r w:rsidRPr="0047002B">
        <w:rPr>
          <w:rStyle w:val="EndnoteReference"/>
          <w:rFonts w:ascii="Georgia" w:hAnsi="Georgia"/>
        </w:rPr>
        <w:endnoteRef/>
      </w:r>
      <w:r w:rsidRPr="00A6195E">
        <w:rPr>
          <w:rFonts w:ascii="Georgia" w:hAnsi="Georgia"/>
        </w:rPr>
        <w:t xml:space="preserve"> </w:t>
      </w:r>
      <w:proofErr w:type="gramStart"/>
      <w:r w:rsidRPr="004574D6">
        <w:rPr>
          <w:rFonts w:ascii="Georgia" w:hAnsi="Georgia"/>
        </w:rPr>
        <w:t>Bell, “Public Health Interventions</w:t>
      </w:r>
      <w:r>
        <w:rPr>
          <w:rFonts w:ascii="Georgia" w:hAnsi="Georgia"/>
        </w:rPr>
        <w:t>,</w:t>
      </w:r>
      <w:r w:rsidRPr="004574D6">
        <w:rPr>
          <w:rFonts w:ascii="Georgia" w:hAnsi="Georgia"/>
        </w:rPr>
        <w:t>”</w:t>
      </w:r>
      <w:r>
        <w:rPr>
          <w:rFonts w:ascii="Georgia" w:hAnsi="Georgia"/>
        </w:rPr>
        <w:t xml:space="preserve"> 2004.</w:t>
      </w:r>
      <w:proofErr w:type="gramEnd"/>
      <w:r>
        <w:rPr>
          <w:rFonts w:ascii="Georgia" w:hAnsi="Georgia"/>
        </w:rPr>
        <w:t xml:space="preserve"> </w:t>
      </w:r>
    </w:p>
  </w:endnote>
  <w:endnote w:id="60">
    <w:p w:rsidR="00166DB2" w:rsidRPr="0047002B"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Institute of Medicine Committee on Achieving Sustainable Global Capacity for Surveillance and Response to Emerging Diseases of </w:t>
      </w:r>
      <w:proofErr w:type="spellStart"/>
      <w:r w:rsidRPr="00467B12">
        <w:rPr>
          <w:rFonts w:ascii="Georgia" w:hAnsi="Georgia"/>
        </w:rPr>
        <w:t>Zoonotic</w:t>
      </w:r>
      <w:proofErr w:type="spellEnd"/>
      <w:r w:rsidRPr="00467B12">
        <w:rPr>
          <w:rFonts w:ascii="Georgia" w:hAnsi="Georgia"/>
        </w:rPr>
        <w:t xml:space="preserve"> Origin, </w:t>
      </w:r>
      <w:r w:rsidRPr="00467B12">
        <w:rPr>
          <w:rFonts w:ascii="Georgia" w:hAnsi="Georgia"/>
          <w:i/>
        </w:rPr>
        <w:t xml:space="preserve">Sustaining global surveillance and response to emerging </w:t>
      </w:r>
      <w:proofErr w:type="spellStart"/>
      <w:r w:rsidRPr="00467B12">
        <w:rPr>
          <w:rFonts w:ascii="Georgia" w:hAnsi="Georgia"/>
          <w:i/>
        </w:rPr>
        <w:t>zoonotic</w:t>
      </w:r>
      <w:proofErr w:type="spellEnd"/>
      <w:r w:rsidRPr="00467B12">
        <w:rPr>
          <w:rFonts w:ascii="Georgia" w:hAnsi="Georgia"/>
          <w:i/>
        </w:rPr>
        <w:t xml:space="preserve"> diseases</w:t>
      </w:r>
      <w:r w:rsidRPr="00467B12">
        <w:rPr>
          <w:rFonts w:ascii="Georgia" w:hAnsi="Georgia"/>
        </w:rPr>
        <w:t>, (Washington, DC: National Academies Press, 2009).</w:t>
      </w:r>
    </w:p>
  </w:endnote>
  <w:endnote w:id="61">
    <w:p w:rsidR="00166DB2" w:rsidRPr="0047002B" w:rsidRDefault="00166DB2" w:rsidP="00422A74">
      <w:pPr>
        <w:spacing w:after="0" w:line="240" w:lineRule="auto"/>
        <w:rPr>
          <w:rFonts w:ascii="Georgia" w:hAnsi="Georgia"/>
          <w:sz w:val="20"/>
          <w:szCs w:val="20"/>
        </w:rPr>
      </w:pPr>
      <w:r>
        <w:rPr>
          <w:rStyle w:val="EndnoteReference"/>
          <w:rFonts w:ascii="Georgia" w:hAnsi="Georgia"/>
          <w:sz w:val="20"/>
          <w:szCs w:val="20"/>
        </w:rPr>
        <w:endnoteRef/>
      </w:r>
      <w:r w:rsidRPr="00467B12">
        <w:rPr>
          <w:rFonts w:ascii="Georgia" w:hAnsi="Georgia"/>
          <w:sz w:val="20"/>
          <w:szCs w:val="20"/>
        </w:rPr>
        <w:t xml:space="preserve"> Bradley Smith, Thomas </w:t>
      </w:r>
      <w:proofErr w:type="spellStart"/>
      <w:r w:rsidRPr="00467B12">
        <w:rPr>
          <w:rFonts w:ascii="Georgia" w:hAnsi="Georgia"/>
          <w:sz w:val="20"/>
          <w:szCs w:val="20"/>
        </w:rPr>
        <w:t>Inglesby</w:t>
      </w:r>
      <w:proofErr w:type="spellEnd"/>
      <w:r w:rsidRPr="00467B12">
        <w:rPr>
          <w:rFonts w:ascii="Georgia" w:hAnsi="Georgia"/>
          <w:sz w:val="20"/>
          <w:szCs w:val="20"/>
        </w:rPr>
        <w:t xml:space="preserve">, Esther </w:t>
      </w:r>
      <w:proofErr w:type="spellStart"/>
      <w:r w:rsidRPr="00467B12">
        <w:rPr>
          <w:rFonts w:ascii="Georgia" w:hAnsi="Georgia"/>
          <w:sz w:val="20"/>
          <w:szCs w:val="20"/>
        </w:rPr>
        <w:t>Brimmer</w:t>
      </w:r>
      <w:proofErr w:type="spellEnd"/>
      <w:r w:rsidRPr="00467B12">
        <w:rPr>
          <w:rFonts w:ascii="Georgia" w:hAnsi="Georgia"/>
          <w:sz w:val="20"/>
          <w:szCs w:val="20"/>
        </w:rPr>
        <w:t xml:space="preserve">, et al., “Navigating the Storm: Report and Recommendations from the Atlantic Storm Exercise,” </w:t>
      </w:r>
      <w:r w:rsidRPr="00467B12">
        <w:rPr>
          <w:rFonts w:ascii="Georgia" w:hAnsi="Georgia"/>
          <w:i/>
          <w:sz w:val="20"/>
          <w:szCs w:val="20"/>
        </w:rPr>
        <w:t xml:space="preserve">Biosecurity and Bioterrorism </w:t>
      </w:r>
      <w:r w:rsidRPr="00467B12">
        <w:rPr>
          <w:rFonts w:ascii="Georgia" w:hAnsi="Georgia"/>
          <w:sz w:val="20"/>
          <w:szCs w:val="20"/>
        </w:rPr>
        <w:t xml:space="preserve">3, No. 3 (2005): 256-267; </w:t>
      </w:r>
      <w:proofErr w:type="spellStart"/>
      <w:r w:rsidRPr="00467B12">
        <w:rPr>
          <w:rFonts w:ascii="Georgia" w:hAnsi="Georgia"/>
          <w:sz w:val="20"/>
          <w:szCs w:val="20"/>
        </w:rPr>
        <w:t>Bengt</w:t>
      </w:r>
      <w:proofErr w:type="spellEnd"/>
      <w:r w:rsidRPr="00467B12">
        <w:rPr>
          <w:rFonts w:ascii="Georgia" w:hAnsi="Georgia"/>
          <w:sz w:val="20"/>
          <w:szCs w:val="20"/>
        </w:rPr>
        <w:t xml:space="preserve"> </w:t>
      </w:r>
      <w:proofErr w:type="spellStart"/>
      <w:r w:rsidRPr="00467B12">
        <w:rPr>
          <w:rFonts w:ascii="Georgia" w:hAnsi="Georgia"/>
          <w:sz w:val="20"/>
          <w:szCs w:val="20"/>
        </w:rPr>
        <w:t>Sundelius</w:t>
      </w:r>
      <w:proofErr w:type="spellEnd"/>
      <w:r w:rsidRPr="00467B12">
        <w:rPr>
          <w:rFonts w:ascii="Georgia" w:hAnsi="Georgia"/>
          <w:sz w:val="20"/>
          <w:szCs w:val="20"/>
        </w:rPr>
        <w:t xml:space="preserve">, </w:t>
      </w:r>
      <w:proofErr w:type="spellStart"/>
      <w:r w:rsidRPr="00467B12">
        <w:rPr>
          <w:rFonts w:ascii="Georgia" w:hAnsi="Georgia"/>
          <w:sz w:val="20"/>
          <w:szCs w:val="20"/>
        </w:rPr>
        <w:t>Jesper</w:t>
      </w:r>
      <w:proofErr w:type="spellEnd"/>
      <w:r w:rsidRPr="00467B12">
        <w:rPr>
          <w:rFonts w:ascii="Georgia" w:hAnsi="Georgia"/>
          <w:sz w:val="20"/>
          <w:szCs w:val="20"/>
        </w:rPr>
        <w:t xml:space="preserve"> </w:t>
      </w:r>
      <w:proofErr w:type="spellStart"/>
      <w:r w:rsidRPr="00467B12">
        <w:rPr>
          <w:rFonts w:ascii="Georgia" w:hAnsi="Georgia"/>
          <w:sz w:val="20"/>
          <w:szCs w:val="20"/>
        </w:rPr>
        <w:t>Gronvall</w:t>
      </w:r>
      <w:proofErr w:type="spellEnd"/>
      <w:r w:rsidRPr="00467B12">
        <w:rPr>
          <w:rFonts w:ascii="Georgia" w:hAnsi="Georgia"/>
          <w:sz w:val="20"/>
          <w:szCs w:val="20"/>
        </w:rPr>
        <w:t xml:space="preserve">, “Strategic Dilemmas of Biosecurity in the European Union,” </w:t>
      </w:r>
      <w:r w:rsidRPr="00467B12">
        <w:rPr>
          <w:rFonts w:ascii="Georgia" w:hAnsi="Georgia"/>
          <w:i/>
          <w:sz w:val="20"/>
          <w:szCs w:val="20"/>
        </w:rPr>
        <w:t xml:space="preserve">Biosecurity and Bioterrorism </w:t>
      </w:r>
      <w:r w:rsidRPr="00467B12">
        <w:rPr>
          <w:rFonts w:ascii="Georgia" w:hAnsi="Georgia"/>
          <w:sz w:val="20"/>
          <w:szCs w:val="20"/>
        </w:rPr>
        <w:t>2, No. 1</w:t>
      </w:r>
      <w:r w:rsidRPr="00467B12">
        <w:rPr>
          <w:rFonts w:ascii="Georgia" w:hAnsi="Georgia"/>
          <w:i/>
          <w:sz w:val="20"/>
          <w:szCs w:val="20"/>
        </w:rPr>
        <w:t xml:space="preserve"> </w:t>
      </w:r>
      <w:r w:rsidRPr="00467B12">
        <w:rPr>
          <w:rFonts w:ascii="Georgia" w:hAnsi="Georgia"/>
          <w:sz w:val="20"/>
          <w:szCs w:val="20"/>
        </w:rPr>
        <w:t>(2004): 17-23.</w:t>
      </w:r>
    </w:p>
  </w:endnote>
  <w:endnote w:id="62">
    <w:p w:rsidR="00166DB2" w:rsidRPr="0047002B" w:rsidRDefault="00166DB2">
      <w:pPr>
        <w:pStyle w:val="EndnoteText"/>
        <w:rPr>
          <w:rFonts w:ascii="Georgia" w:hAnsi="Georgia"/>
        </w:rPr>
      </w:pPr>
      <w:r w:rsidRPr="0047002B">
        <w:rPr>
          <w:rStyle w:val="EndnoteReference"/>
          <w:rFonts w:ascii="Georgia" w:hAnsi="Georgia"/>
        </w:rPr>
        <w:endnoteRef/>
      </w:r>
      <w:r w:rsidRPr="00A6195E">
        <w:rPr>
          <w:rFonts w:ascii="Georgia" w:hAnsi="Georgia"/>
        </w:rPr>
        <w:t xml:space="preserve"> </w:t>
      </w:r>
      <w:r w:rsidRPr="004574D6">
        <w:rPr>
          <w:rFonts w:ascii="Georgia" w:hAnsi="Georgia"/>
        </w:rPr>
        <w:t xml:space="preserve">May Chu, </w:t>
      </w:r>
      <w:r w:rsidRPr="00050180">
        <w:rPr>
          <w:rFonts w:ascii="Georgia" w:hAnsi="Georgia"/>
        </w:rPr>
        <w:t xml:space="preserve">“The Global Outbreak Alert and Response Network (GOARN),” Paper presented at: International Conference on </w:t>
      </w:r>
      <w:proofErr w:type="spellStart"/>
      <w:r w:rsidRPr="00050180">
        <w:rPr>
          <w:rFonts w:ascii="Georgia" w:hAnsi="Georgia"/>
        </w:rPr>
        <w:t>Biosafety</w:t>
      </w:r>
      <w:proofErr w:type="spellEnd"/>
      <w:r w:rsidRPr="00050180">
        <w:rPr>
          <w:rFonts w:ascii="Georgia" w:hAnsi="Georgia"/>
        </w:rPr>
        <w:t xml:space="preserve"> and </w:t>
      </w:r>
      <w:proofErr w:type="spellStart"/>
      <w:r w:rsidRPr="00050180">
        <w:rPr>
          <w:rFonts w:ascii="Georgia" w:hAnsi="Georgia"/>
        </w:rPr>
        <w:t>Bioris</w:t>
      </w:r>
      <w:r>
        <w:rPr>
          <w:rFonts w:ascii="Georgia" w:hAnsi="Georgia"/>
        </w:rPr>
        <w:t>ks</w:t>
      </w:r>
      <w:proofErr w:type="spellEnd"/>
      <w:r>
        <w:rPr>
          <w:rFonts w:ascii="Georgia" w:hAnsi="Georgia"/>
        </w:rPr>
        <w:t xml:space="preserve"> (Center for </w:t>
      </w:r>
      <w:proofErr w:type="spellStart"/>
      <w:r>
        <w:rPr>
          <w:rFonts w:ascii="Georgia" w:hAnsi="Georgia"/>
        </w:rPr>
        <w:t>Biosecurity</w:t>
      </w:r>
      <w:proofErr w:type="spellEnd"/>
      <w:r>
        <w:rPr>
          <w:rFonts w:ascii="Georgia" w:hAnsi="Georgia"/>
        </w:rPr>
        <w:t xml:space="preserve"> of UPMC and the World Health Organization), March 2-3, 2005, Lyon, France.</w:t>
      </w:r>
    </w:p>
  </w:endnote>
  <w:endnote w:id="63">
    <w:p w:rsidR="00166DB2" w:rsidRDefault="00166DB2">
      <w:pPr>
        <w:pStyle w:val="EndnoteText"/>
        <w:rPr>
          <w:rFonts w:ascii="Georgia" w:hAnsi="Georgia"/>
        </w:rPr>
      </w:pPr>
      <w:r>
        <w:rPr>
          <w:rStyle w:val="EndnoteReference"/>
          <w:rFonts w:ascii="Georgia" w:hAnsi="Georgia"/>
        </w:rPr>
        <w:endnoteRef/>
      </w:r>
      <w:r w:rsidRPr="00467B12">
        <w:rPr>
          <w:rFonts w:ascii="Georgia" w:hAnsi="Georgia"/>
        </w:rPr>
        <w:t xml:space="preserve"> Gigi Kwik Gronvall, Richard Waldhorn, and D.A. Henderson, “The Scientific Response to a Pandemic,” </w:t>
      </w:r>
      <w:proofErr w:type="spellStart"/>
      <w:r w:rsidRPr="00467B12">
        <w:rPr>
          <w:rFonts w:ascii="Georgia" w:hAnsi="Georgia"/>
          <w:i/>
        </w:rPr>
        <w:t>PLoS</w:t>
      </w:r>
      <w:proofErr w:type="spellEnd"/>
      <w:r w:rsidRPr="00467B12">
        <w:rPr>
          <w:rFonts w:ascii="Georgia" w:hAnsi="Georgia"/>
          <w:i/>
        </w:rPr>
        <w:t xml:space="preserve"> Pathogens </w:t>
      </w:r>
      <w:r w:rsidRPr="00467B12">
        <w:rPr>
          <w:rFonts w:ascii="Georgia" w:hAnsi="Georgia"/>
        </w:rPr>
        <w:t>2, No. 2 (February 2006): e9.</w:t>
      </w:r>
    </w:p>
    <w:p w:rsidR="00166DB2" w:rsidRPr="0047002B" w:rsidRDefault="00166DB2">
      <w:pPr>
        <w:pStyle w:val="EndnoteText"/>
        <w:rPr>
          <w:rFonts w:ascii="Georgia" w:hAnsi="Georgia"/>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B2" w:rsidRDefault="00DC183E">
    <w:pPr>
      <w:pStyle w:val="Footer"/>
    </w:pPr>
    <w:sdt>
      <w:sdtPr>
        <w:id w:val="969400743"/>
        <w:temporary/>
        <w:showingPlcHdr/>
      </w:sdtPr>
      <w:sdtContent>
        <w:r w:rsidR="00166DB2">
          <w:t>[Type text]</w:t>
        </w:r>
      </w:sdtContent>
    </w:sdt>
    <w:r w:rsidR="00166DB2">
      <w:ptab w:relativeTo="margin" w:alignment="center" w:leader="none"/>
    </w:r>
    <w:sdt>
      <w:sdtPr>
        <w:id w:val="969400748"/>
        <w:temporary/>
        <w:showingPlcHdr/>
      </w:sdtPr>
      <w:sdtContent>
        <w:r w:rsidR="00166DB2">
          <w:t>[Type text]</w:t>
        </w:r>
      </w:sdtContent>
    </w:sdt>
    <w:r w:rsidR="00166DB2">
      <w:ptab w:relativeTo="margin" w:alignment="right" w:leader="none"/>
    </w:r>
    <w:sdt>
      <w:sdtPr>
        <w:id w:val="969400753"/>
        <w:temporary/>
        <w:showingPlcHdr/>
      </w:sdtPr>
      <w:sdtContent>
        <w:r w:rsidR="00166DB2">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B2" w:rsidRDefault="00166DB2" w:rsidP="003A52FA">
    <w:pPr>
      <w:pStyle w:val="Footer"/>
      <w:jc w:val="right"/>
    </w:pPr>
    <w:r w:rsidRPr="00AD2233">
      <w:rPr>
        <w:rFonts w:ascii="Georgia" w:hAnsi="Georgia"/>
        <w:i/>
        <w:smallCaps/>
        <w:sz w:val="20"/>
        <w:szCs w:val="20"/>
      </w:rPr>
      <w:t>Global Health Governance</w:t>
    </w:r>
    <w:r>
      <w:rPr>
        <w:rFonts w:ascii="Georgia" w:hAnsi="Georgia"/>
        <w:smallCaps/>
        <w:sz w:val="20"/>
        <w:szCs w:val="20"/>
      </w:rPr>
      <w:t>, Volume IV, No. 2 (Spring 2011</w:t>
    </w:r>
    <w:proofErr w:type="gramStart"/>
    <w:r w:rsidRPr="00AD2233">
      <w:rPr>
        <w:rFonts w:ascii="Georgia" w:hAnsi="Georgia"/>
        <w:smallCaps/>
        <w:sz w:val="20"/>
        <w:szCs w:val="20"/>
      </w:rPr>
      <w:t xml:space="preserve">) </w:t>
    </w:r>
    <w:r>
      <w:rPr>
        <w:rFonts w:ascii="Georgia" w:hAnsi="Georgia"/>
        <w:smallCaps/>
        <w:sz w:val="20"/>
        <w:szCs w:val="20"/>
      </w:rPr>
      <w:t xml:space="preserve"> </w:t>
    </w:r>
    <w:proofErr w:type="gramEnd"/>
    <w:hyperlink r:id="rId1" w:history="1">
      <w:r w:rsidR="00997EE3" w:rsidRPr="00D46E86">
        <w:rPr>
          <w:rStyle w:val="Hyperlink"/>
          <w:rFonts w:ascii="Georgia" w:hAnsi="Georgia"/>
          <w:sz w:val="20"/>
          <w:szCs w:val="20"/>
        </w:rPr>
        <w:t>http://www.ghgj.org</w:t>
      </w:r>
    </w:hyperlink>
    <w:r w:rsidR="00997EE3">
      <w:rPr>
        <w:rFonts w:ascii="Georgia" w:hAnsi="Georgia"/>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72B" w:rsidRDefault="00E1672B" w:rsidP="00385FE4">
      <w:pPr>
        <w:spacing w:after="0" w:line="240" w:lineRule="auto"/>
      </w:pPr>
      <w:r>
        <w:separator/>
      </w:r>
    </w:p>
  </w:footnote>
  <w:footnote w:type="continuationSeparator" w:id="0">
    <w:p w:rsidR="00E1672B" w:rsidRDefault="00E1672B" w:rsidP="00385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B2" w:rsidRDefault="00DC183E" w:rsidP="005B7387">
    <w:pPr>
      <w:pStyle w:val="Header"/>
      <w:framePr w:wrap="around" w:vAnchor="text" w:hAnchor="margin" w:xAlign="right" w:y="1"/>
      <w:rPr>
        <w:rStyle w:val="PageNumber"/>
      </w:rPr>
    </w:pPr>
    <w:r>
      <w:rPr>
        <w:rStyle w:val="PageNumber"/>
      </w:rPr>
      <w:fldChar w:fldCharType="begin"/>
    </w:r>
    <w:r w:rsidR="00166DB2">
      <w:rPr>
        <w:rStyle w:val="PageNumber"/>
      </w:rPr>
      <w:instrText xml:space="preserve">PAGE  </w:instrText>
    </w:r>
    <w:r>
      <w:rPr>
        <w:rStyle w:val="PageNumber"/>
      </w:rPr>
      <w:fldChar w:fldCharType="end"/>
    </w:r>
  </w:p>
  <w:p w:rsidR="00166DB2" w:rsidRDefault="00DC183E">
    <w:pPr>
      <w:pStyle w:val="Header"/>
      <w:ind w:right="360"/>
    </w:pPr>
    <w:sdt>
      <w:sdtPr>
        <w:id w:val="171999623"/>
        <w:placeholder>
          <w:docPart w:val="22568C1AD4BD2B4597B8279D4DB2C6A6"/>
        </w:placeholder>
        <w:temporary/>
        <w:showingPlcHdr/>
      </w:sdtPr>
      <w:sdtContent>
        <w:r w:rsidR="00166DB2">
          <w:t>[Type text]</w:t>
        </w:r>
      </w:sdtContent>
    </w:sdt>
    <w:r w:rsidR="00166DB2">
      <w:ptab w:relativeTo="margin" w:alignment="center" w:leader="none"/>
    </w:r>
    <w:sdt>
      <w:sdtPr>
        <w:id w:val="171999624"/>
        <w:placeholder>
          <w:docPart w:val="4757BC831F234C4090448ABE995FF3AF"/>
        </w:placeholder>
        <w:temporary/>
        <w:showingPlcHdr/>
      </w:sdtPr>
      <w:sdtContent>
        <w:r w:rsidR="00166DB2">
          <w:t>[Type text]</w:t>
        </w:r>
      </w:sdtContent>
    </w:sdt>
    <w:r w:rsidR="00166DB2">
      <w:ptab w:relativeTo="margin" w:alignment="right" w:leader="none"/>
    </w:r>
    <w:sdt>
      <w:sdtPr>
        <w:id w:val="171999625"/>
        <w:placeholder>
          <w:docPart w:val="3AF0FA894A930F44BC6AAF53F338481C"/>
        </w:placeholder>
        <w:temporary/>
        <w:showingPlcHdr/>
      </w:sdtPr>
      <w:sdtContent>
        <w:r w:rsidR="00166DB2">
          <w:t>[Type text]</w:t>
        </w:r>
      </w:sdtContent>
    </w:sdt>
  </w:p>
  <w:p w:rsidR="00166DB2" w:rsidRDefault="00166D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B2" w:rsidRPr="00997EE3" w:rsidRDefault="00DC183E" w:rsidP="005B7387">
    <w:pPr>
      <w:pStyle w:val="Header"/>
      <w:framePr w:wrap="around" w:vAnchor="text" w:hAnchor="margin" w:xAlign="right" w:y="1"/>
      <w:rPr>
        <w:rStyle w:val="PageNumber"/>
        <w:rFonts w:ascii="Georgia" w:hAnsi="Georgia"/>
        <w:sz w:val="24"/>
        <w:szCs w:val="24"/>
      </w:rPr>
    </w:pPr>
    <w:r w:rsidRPr="00997EE3">
      <w:rPr>
        <w:rStyle w:val="PageNumber"/>
        <w:rFonts w:ascii="Georgia" w:hAnsi="Georgia"/>
        <w:sz w:val="24"/>
        <w:szCs w:val="24"/>
      </w:rPr>
      <w:fldChar w:fldCharType="begin"/>
    </w:r>
    <w:r w:rsidR="00166DB2" w:rsidRPr="00997EE3">
      <w:rPr>
        <w:rStyle w:val="PageNumber"/>
        <w:rFonts w:ascii="Georgia" w:hAnsi="Georgia"/>
        <w:sz w:val="24"/>
        <w:szCs w:val="24"/>
      </w:rPr>
      <w:instrText xml:space="preserve">PAGE  </w:instrText>
    </w:r>
    <w:r w:rsidRPr="00997EE3">
      <w:rPr>
        <w:rStyle w:val="PageNumber"/>
        <w:rFonts w:ascii="Georgia" w:hAnsi="Georgia"/>
        <w:sz w:val="24"/>
        <w:szCs w:val="24"/>
      </w:rPr>
      <w:fldChar w:fldCharType="separate"/>
    </w:r>
    <w:r w:rsidR="00997EE3">
      <w:rPr>
        <w:rStyle w:val="PageNumber"/>
        <w:rFonts w:ascii="Georgia" w:hAnsi="Georgia"/>
        <w:noProof/>
        <w:sz w:val="24"/>
        <w:szCs w:val="24"/>
      </w:rPr>
      <w:t>14</w:t>
    </w:r>
    <w:r w:rsidRPr="00997EE3">
      <w:rPr>
        <w:rStyle w:val="PageNumber"/>
        <w:rFonts w:ascii="Georgia" w:hAnsi="Georgia"/>
        <w:sz w:val="24"/>
        <w:szCs w:val="24"/>
      </w:rPr>
      <w:fldChar w:fldCharType="end"/>
    </w:r>
  </w:p>
  <w:p w:rsidR="00166DB2" w:rsidRPr="003A52FA" w:rsidRDefault="00166DB2" w:rsidP="00362955">
    <w:pPr>
      <w:pStyle w:val="Header"/>
      <w:ind w:right="360"/>
      <w:rPr>
        <w:rFonts w:ascii="Georgia" w:hAnsi="Georgia"/>
        <w:smallCaps/>
        <w:sz w:val="20"/>
        <w:szCs w:val="20"/>
      </w:rPr>
    </w:pPr>
    <w:r w:rsidRPr="003A52FA">
      <w:rPr>
        <w:rFonts w:ascii="Georgia" w:hAnsi="Georgia"/>
        <w:smallCaps/>
        <w:sz w:val="20"/>
        <w:szCs w:val="20"/>
      </w:rPr>
      <w:t>Nuzzo and Gronvall, Global Health Security</w:t>
    </w:r>
  </w:p>
  <w:p w:rsidR="00166DB2" w:rsidRDefault="00166D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9D05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72F01"/>
    <w:multiLevelType w:val="hybridMultilevel"/>
    <w:tmpl w:val="78222CA0"/>
    <w:lvl w:ilvl="0" w:tplc="F38A89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11072"/>
    <w:multiLevelType w:val="hybridMultilevel"/>
    <w:tmpl w:val="D4FC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46EE3"/>
    <w:multiLevelType w:val="hybridMultilevel"/>
    <w:tmpl w:val="B5AC34F8"/>
    <w:lvl w:ilvl="0" w:tplc="593A7246">
      <w:start w:val="1"/>
      <w:numFmt w:val="decimal"/>
      <w:lvlText w:val="%1."/>
      <w:lvlJc w:val="left"/>
      <w:pPr>
        <w:ind w:left="720" w:hanging="360"/>
      </w:pPr>
      <w:rPr>
        <w:rFonts w:ascii="Calibri" w:eastAsia="Calibri" w:hAnsi="Calibri"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A0EAC"/>
    <w:multiLevelType w:val="hybridMultilevel"/>
    <w:tmpl w:val="807CB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012B7"/>
    <w:multiLevelType w:val="hybridMultilevel"/>
    <w:tmpl w:val="684A4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F84825"/>
    <w:multiLevelType w:val="hybridMultilevel"/>
    <w:tmpl w:val="0C8A5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3D4F45"/>
    <w:multiLevelType w:val="hybridMultilevel"/>
    <w:tmpl w:val="815E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5C6DC8"/>
    <w:multiLevelType w:val="hybridMultilevel"/>
    <w:tmpl w:val="5234ED54"/>
    <w:lvl w:ilvl="0" w:tplc="EDEC2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8762A"/>
    <w:multiLevelType w:val="hybridMultilevel"/>
    <w:tmpl w:val="010C6C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F91DD7"/>
    <w:multiLevelType w:val="hybridMultilevel"/>
    <w:tmpl w:val="D884C8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E1107A"/>
    <w:multiLevelType w:val="hybridMultilevel"/>
    <w:tmpl w:val="A5A2C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0E583A"/>
    <w:multiLevelType w:val="hybridMultilevel"/>
    <w:tmpl w:val="F2D464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59611EAF"/>
    <w:multiLevelType w:val="hybridMultilevel"/>
    <w:tmpl w:val="AA8C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2E4B53"/>
    <w:multiLevelType w:val="hybridMultilevel"/>
    <w:tmpl w:val="B5AC34F8"/>
    <w:lvl w:ilvl="0" w:tplc="593A7246">
      <w:start w:val="1"/>
      <w:numFmt w:val="decimal"/>
      <w:lvlText w:val="%1."/>
      <w:lvlJc w:val="left"/>
      <w:pPr>
        <w:ind w:left="720" w:hanging="360"/>
      </w:pPr>
      <w:rPr>
        <w:rFonts w:ascii="Calibri" w:eastAsia="Calibri" w:hAnsi="Calibri"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384299"/>
    <w:multiLevelType w:val="hybridMultilevel"/>
    <w:tmpl w:val="FD1A5270"/>
    <w:lvl w:ilvl="0" w:tplc="08725304">
      <w:start w:val="1"/>
      <w:numFmt w:val="upperRoman"/>
      <w:lvlText w:val="%1."/>
      <w:lvlJc w:val="left"/>
      <w:pPr>
        <w:ind w:left="720" w:hanging="720"/>
      </w:pPr>
      <w:rPr>
        <w:rFonts w:hint="default"/>
      </w:rPr>
    </w:lvl>
    <w:lvl w:ilvl="1" w:tplc="1514E784">
      <w:start w:val="1"/>
      <w:numFmt w:val="decimal"/>
      <w:lvlText w:val="%2."/>
      <w:lvlJc w:val="left"/>
      <w:pPr>
        <w:ind w:left="1080" w:hanging="360"/>
      </w:pPr>
      <w:rPr>
        <w:rFonts w:ascii="Calibri" w:eastAsia="Calibri" w:hAnsi="Calibri" w:cs="Times New Roman"/>
      </w:rPr>
    </w:lvl>
    <w:lvl w:ilvl="2" w:tplc="3FF2819C">
      <w:start w:val="1"/>
      <w:numFmt w:val="lowerRoman"/>
      <w:lvlText w:val="%3."/>
      <w:lvlJc w:val="righ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82221B"/>
    <w:multiLevelType w:val="hybridMultilevel"/>
    <w:tmpl w:val="2DA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1"/>
  </w:num>
  <w:num w:numId="5">
    <w:abstractNumId w:val="5"/>
  </w:num>
  <w:num w:numId="6">
    <w:abstractNumId w:val="4"/>
  </w:num>
  <w:num w:numId="7">
    <w:abstractNumId w:val="7"/>
  </w:num>
  <w:num w:numId="8">
    <w:abstractNumId w:val="16"/>
  </w:num>
  <w:num w:numId="9">
    <w:abstractNumId w:val="12"/>
  </w:num>
  <w:num w:numId="10">
    <w:abstractNumId w:val="13"/>
  </w:num>
  <w:num w:numId="11">
    <w:abstractNumId w:val="6"/>
  </w:num>
  <w:num w:numId="12">
    <w:abstractNumId w:val="2"/>
  </w:num>
  <w:num w:numId="13">
    <w:abstractNumId w:val="3"/>
  </w:num>
  <w:num w:numId="14">
    <w:abstractNumId w:val="8"/>
  </w:num>
  <w:num w:numId="15">
    <w:abstractNumId w:val="14"/>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8194"/>
  </w:hdrShapeDefaults>
  <w:footnotePr>
    <w:footnote w:id="-1"/>
    <w:footnote w:id="0"/>
  </w:footnotePr>
  <w:endnotePr>
    <w:numFmt w:val="decimal"/>
    <w:endnote w:id="-1"/>
    <w:endnote w:id="0"/>
  </w:endnotePr>
  <w:compat/>
  <w:docVars>
    <w:docVar w:name="EN.InstantFormat" w:val="&lt;ENInstantFormat&gt;&lt;Enabled&gt;0&lt;/Enabled&gt;&lt;ScanUnformatted&gt;1&lt;/ScanUnformatted&gt;&lt;ScanChanges&gt;1&lt;/ScanChanges&gt;&lt;/ENInstantFormat&gt;"/>
    <w:docVar w:name="EN.Libraries" w:val="&lt;ENLibraries&gt;&lt;Libraries&gt;&lt;item&gt;BWC library.enl&lt;/item&gt;&lt;/Libraries&gt;&lt;/ENLibraries&gt;"/>
  </w:docVars>
  <w:rsids>
    <w:rsidRoot w:val="000A38B3"/>
    <w:rsid w:val="00000618"/>
    <w:rsid w:val="00004884"/>
    <w:rsid w:val="00011E1E"/>
    <w:rsid w:val="000153F4"/>
    <w:rsid w:val="00015B45"/>
    <w:rsid w:val="0002325A"/>
    <w:rsid w:val="000300B9"/>
    <w:rsid w:val="0004582C"/>
    <w:rsid w:val="00050180"/>
    <w:rsid w:val="000671FD"/>
    <w:rsid w:val="0009265E"/>
    <w:rsid w:val="00097ECE"/>
    <w:rsid w:val="000A38B3"/>
    <w:rsid w:val="000A42FF"/>
    <w:rsid w:val="000D43B6"/>
    <w:rsid w:val="000E6A6B"/>
    <w:rsid w:val="000E70F6"/>
    <w:rsid w:val="000F621E"/>
    <w:rsid w:val="00112AB5"/>
    <w:rsid w:val="00112C13"/>
    <w:rsid w:val="001156F0"/>
    <w:rsid w:val="00120818"/>
    <w:rsid w:val="001208D6"/>
    <w:rsid w:val="00122295"/>
    <w:rsid w:val="00124D41"/>
    <w:rsid w:val="001300DF"/>
    <w:rsid w:val="001415EF"/>
    <w:rsid w:val="001546D8"/>
    <w:rsid w:val="00155503"/>
    <w:rsid w:val="00155E5A"/>
    <w:rsid w:val="001561E1"/>
    <w:rsid w:val="00166DB2"/>
    <w:rsid w:val="001717F7"/>
    <w:rsid w:val="00174882"/>
    <w:rsid w:val="00177470"/>
    <w:rsid w:val="00182DB7"/>
    <w:rsid w:val="00184AE9"/>
    <w:rsid w:val="0019396C"/>
    <w:rsid w:val="001961E2"/>
    <w:rsid w:val="00197B7E"/>
    <w:rsid w:val="001B2F88"/>
    <w:rsid w:val="001B3A6E"/>
    <w:rsid w:val="001D0496"/>
    <w:rsid w:val="001F4276"/>
    <w:rsid w:val="00202505"/>
    <w:rsid w:val="00212CB0"/>
    <w:rsid w:val="00215847"/>
    <w:rsid w:val="00217BD4"/>
    <w:rsid w:val="00226664"/>
    <w:rsid w:val="00232A02"/>
    <w:rsid w:val="00232F46"/>
    <w:rsid w:val="00233E24"/>
    <w:rsid w:val="00240227"/>
    <w:rsid w:val="0024781A"/>
    <w:rsid w:val="002610C1"/>
    <w:rsid w:val="00263360"/>
    <w:rsid w:val="002705D4"/>
    <w:rsid w:val="0028125D"/>
    <w:rsid w:val="0028397A"/>
    <w:rsid w:val="002947FD"/>
    <w:rsid w:val="00297AD6"/>
    <w:rsid w:val="002A5519"/>
    <w:rsid w:val="002C2464"/>
    <w:rsid w:val="002D104B"/>
    <w:rsid w:val="002E0AE9"/>
    <w:rsid w:val="002E223E"/>
    <w:rsid w:val="002E4A40"/>
    <w:rsid w:val="002F3F8B"/>
    <w:rsid w:val="002F4360"/>
    <w:rsid w:val="002F503C"/>
    <w:rsid w:val="00302BD8"/>
    <w:rsid w:val="00305084"/>
    <w:rsid w:val="00322CCA"/>
    <w:rsid w:val="00323EDB"/>
    <w:rsid w:val="00327804"/>
    <w:rsid w:val="00332E88"/>
    <w:rsid w:val="00337868"/>
    <w:rsid w:val="00341CED"/>
    <w:rsid w:val="003503F9"/>
    <w:rsid w:val="00362955"/>
    <w:rsid w:val="00363CC7"/>
    <w:rsid w:val="00367D66"/>
    <w:rsid w:val="003721AB"/>
    <w:rsid w:val="0037266F"/>
    <w:rsid w:val="00380380"/>
    <w:rsid w:val="00382A01"/>
    <w:rsid w:val="00385FE4"/>
    <w:rsid w:val="0039542A"/>
    <w:rsid w:val="003A221F"/>
    <w:rsid w:val="003A52FA"/>
    <w:rsid w:val="003A5F9E"/>
    <w:rsid w:val="003B06A7"/>
    <w:rsid w:val="003B533F"/>
    <w:rsid w:val="003C7CE3"/>
    <w:rsid w:val="003D3624"/>
    <w:rsid w:val="003D64BE"/>
    <w:rsid w:val="003F023D"/>
    <w:rsid w:val="003F0EEF"/>
    <w:rsid w:val="003F31A4"/>
    <w:rsid w:val="00401707"/>
    <w:rsid w:val="004109B5"/>
    <w:rsid w:val="0041383C"/>
    <w:rsid w:val="00413E90"/>
    <w:rsid w:val="00417DE9"/>
    <w:rsid w:val="00422A74"/>
    <w:rsid w:val="00431F5B"/>
    <w:rsid w:val="00433903"/>
    <w:rsid w:val="00447F6F"/>
    <w:rsid w:val="004503EB"/>
    <w:rsid w:val="00452E00"/>
    <w:rsid w:val="00455DC4"/>
    <w:rsid w:val="004574D6"/>
    <w:rsid w:val="00467B12"/>
    <w:rsid w:val="0047002B"/>
    <w:rsid w:val="004702A2"/>
    <w:rsid w:val="004705C2"/>
    <w:rsid w:val="004770B2"/>
    <w:rsid w:val="0048502B"/>
    <w:rsid w:val="004878A2"/>
    <w:rsid w:val="0049336A"/>
    <w:rsid w:val="004949B8"/>
    <w:rsid w:val="004963B1"/>
    <w:rsid w:val="004964CB"/>
    <w:rsid w:val="004A4681"/>
    <w:rsid w:val="004A61F3"/>
    <w:rsid w:val="004A7C1A"/>
    <w:rsid w:val="004B18D6"/>
    <w:rsid w:val="004B4959"/>
    <w:rsid w:val="004C0900"/>
    <w:rsid w:val="004C10D2"/>
    <w:rsid w:val="00501A74"/>
    <w:rsid w:val="00504F17"/>
    <w:rsid w:val="00507885"/>
    <w:rsid w:val="00530863"/>
    <w:rsid w:val="005427FC"/>
    <w:rsid w:val="00542E66"/>
    <w:rsid w:val="005459EC"/>
    <w:rsid w:val="005505B9"/>
    <w:rsid w:val="00560E4B"/>
    <w:rsid w:val="0056166E"/>
    <w:rsid w:val="00563E3B"/>
    <w:rsid w:val="005666CE"/>
    <w:rsid w:val="0056787F"/>
    <w:rsid w:val="005718EC"/>
    <w:rsid w:val="005812E9"/>
    <w:rsid w:val="00587C69"/>
    <w:rsid w:val="005907FA"/>
    <w:rsid w:val="005913E5"/>
    <w:rsid w:val="005916B8"/>
    <w:rsid w:val="005A7927"/>
    <w:rsid w:val="005B0151"/>
    <w:rsid w:val="005B289E"/>
    <w:rsid w:val="005B2CC1"/>
    <w:rsid w:val="005B5718"/>
    <w:rsid w:val="005B7387"/>
    <w:rsid w:val="005B73B7"/>
    <w:rsid w:val="005C2EFB"/>
    <w:rsid w:val="005C521D"/>
    <w:rsid w:val="005C68D5"/>
    <w:rsid w:val="005D75F3"/>
    <w:rsid w:val="005D7A86"/>
    <w:rsid w:val="005E019E"/>
    <w:rsid w:val="005E149A"/>
    <w:rsid w:val="005F1BE5"/>
    <w:rsid w:val="005F3F56"/>
    <w:rsid w:val="005F559A"/>
    <w:rsid w:val="005F5EB9"/>
    <w:rsid w:val="0060048E"/>
    <w:rsid w:val="0060297C"/>
    <w:rsid w:val="006056FC"/>
    <w:rsid w:val="00621478"/>
    <w:rsid w:val="0062656F"/>
    <w:rsid w:val="006316DA"/>
    <w:rsid w:val="0063722D"/>
    <w:rsid w:val="00641EE0"/>
    <w:rsid w:val="00652EAD"/>
    <w:rsid w:val="00653425"/>
    <w:rsid w:val="00655339"/>
    <w:rsid w:val="00663475"/>
    <w:rsid w:val="00663A1F"/>
    <w:rsid w:val="00666E75"/>
    <w:rsid w:val="00667866"/>
    <w:rsid w:val="00667ABB"/>
    <w:rsid w:val="00674726"/>
    <w:rsid w:val="00675551"/>
    <w:rsid w:val="00676B44"/>
    <w:rsid w:val="00677CC0"/>
    <w:rsid w:val="00687434"/>
    <w:rsid w:val="00690184"/>
    <w:rsid w:val="006926F8"/>
    <w:rsid w:val="00692C92"/>
    <w:rsid w:val="006A18E5"/>
    <w:rsid w:val="006A48C3"/>
    <w:rsid w:val="006B34DD"/>
    <w:rsid w:val="006C23A7"/>
    <w:rsid w:val="006C66EF"/>
    <w:rsid w:val="006F1F16"/>
    <w:rsid w:val="006F345C"/>
    <w:rsid w:val="00715D53"/>
    <w:rsid w:val="00720E29"/>
    <w:rsid w:val="00720E7F"/>
    <w:rsid w:val="00720F0F"/>
    <w:rsid w:val="00733743"/>
    <w:rsid w:val="0073417D"/>
    <w:rsid w:val="00755749"/>
    <w:rsid w:val="00757BA5"/>
    <w:rsid w:val="00766FFA"/>
    <w:rsid w:val="00767560"/>
    <w:rsid w:val="00790070"/>
    <w:rsid w:val="00791C1A"/>
    <w:rsid w:val="00792DFE"/>
    <w:rsid w:val="00795E41"/>
    <w:rsid w:val="007B5F93"/>
    <w:rsid w:val="007C68B6"/>
    <w:rsid w:val="007C7A81"/>
    <w:rsid w:val="007C7D53"/>
    <w:rsid w:val="007D29FC"/>
    <w:rsid w:val="007D4CCD"/>
    <w:rsid w:val="007E0156"/>
    <w:rsid w:val="007E2D1D"/>
    <w:rsid w:val="007F4186"/>
    <w:rsid w:val="007F45AF"/>
    <w:rsid w:val="008150CB"/>
    <w:rsid w:val="00815DF2"/>
    <w:rsid w:val="00822E20"/>
    <w:rsid w:val="008335B3"/>
    <w:rsid w:val="00841F85"/>
    <w:rsid w:val="00843104"/>
    <w:rsid w:val="0085398F"/>
    <w:rsid w:val="0085794E"/>
    <w:rsid w:val="00857D65"/>
    <w:rsid w:val="00861C34"/>
    <w:rsid w:val="00865E0F"/>
    <w:rsid w:val="00871A99"/>
    <w:rsid w:val="00872286"/>
    <w:rsid w:val="0089045A"/>
    <w:rsid w:val="008979B9"/>
    <w:rsid w:val="008A1258"/>
    <w:rsid w:val="008B7351"/>
    <w:rsid w:val="008C1CC3"/>
    <w:rsid w:val="008C69F8"/>
    <w:rsid w:val="008D3751"/>
    <w:rsid w:val="008D4574"/>
    <w:rsid w:val="008D6D3C"/>
    <w:rsid w:val="008E177C"/>
    <w:rsid w:val="008E25A9"/>
    <w:rsid w:val="008F40A0"/>
    <w:rsid w:val="008F4AB1"/>
    <w:rsid w:val="008F60E0"/>
    <w:rsid w:val="00902789"/>
    <w:rsid w:val="0091458B"/>
    <w:rsid w:val="00917F25"/>
    <w:rsid w:val="00921EEA"/>
    <w:rsid w:val="009313F7"/>
    <w:rsid w:val="00931CE9"/>
    <w:rsid w:val="00933976"/>
    <w:rsid w:val="009365DF"/>
    <w:rsid w:val="009441EA"/>
    <w:rsid w:val="0094780F"/>
    <w:rsid w:val="00953607"/>
    <w:rsid w:val="00955989"/>
    <w:rsid w:val="009609FF"/>
    <w:rsid w:val="00961ECB"/>
    <w:rsid w:val="00964D75"/>
    <w:rsid w:val="00967476"/>
    <w:rsid w:val="00973529"/>
    <w:rsid w:val="00975399"/>
    <w:rsid w:val="00975626"/>
    <w:rsid w:val="00981C24"/>
    <w:rsid w:val="00997EE3"/>
    <w:rsid w:val="009A180D"/>
    <w:rsid w:val="009A6A59"/>
    <w:rsid w:val="009A779C"/>
    <w:rsid w:val="009C35EF"/>
    <w:rsid w:val="009C3CF2"/>
    <w:rsid w:val="009C7137"/>
    <w:rsid w:val="009D34BE"/>
    <w:rsid w:val="009D3DC0"/>
    <w:rsid w:val="009D7B2B"/>
    <w:rsid w:val="009E76C2"/>
    <w:rsid w:val="009F14B3"/>
    <w:rsid w:val="009F6275"/>
    <w:rsid w:val="00A0098C"/>
    <w:rsid w:val="00A00DBC"/>
    <w:rsid w:val="00A0130E"/>
    <w:rsid w:val="00A14DF2"/>
    <w:rsid w:val="00A15B35"/>
    <w:rsid w:val="00A26310"/>
    <w:rsid w:val="00A418AC"/>
    <w:rsid w:val="00A44B84"/>
    <w:rsid w:val="00A5113D"/>
    <w:rsid w:val="00A52D1F"/>
    <w:rsid w:val="00A61351"/>
    <w:rsid w:val="00A6195E"/>
    <w:rsid w:val="00A62938"/>
    <w:rsid w:val="00A7148D"/>
    <w:rsid w:val="00A71B60"/>
    <w:rsid w:val="00A74BF3"/>
    <w:rsid w:val="00A77B93"/>
    <w:rsid w:val="00A85D04"/>
    <w:rsid w:val="00A96FFA"/>
    <w:rsid w:val="00AA357F"/>
    <w:rsid w:val="00AA5546"/>
    <w:rsid w:val="00AB09BB"/>
    <w:rsid w:val="00AB0BA7"/>
    <w:rsid w:val="00AB4F7F"/>
    <w:rsid w:val="00AB5C91"/>
    <w:rsid w:val="00AC238E"/>
    <w:rsid w:val="00AC58CF"/>
    <w:rsid w:val="00AC5C35"/>
    <w:rsid w:val="00AD0BD4"/>
    <w:rsid w:val="00AD1165"/>
    <w:rsid w:val="00AD7037"/>
    <w:rsid w:val="00AE0716"/>
    <w:rsid w:val="00AE258A"/>
    <w:rsid w:val="00AF1250"/>
    <w:rsid w:val="00AF2F92"/>
    <w:rsid w:val="00AF6178"/>
    <w:rsid w:val="00AF6BFC"/>
    <w:rsid w:val="00B002AF"/>
    <w:rsid w:val="00B02673"/>
    <w:rsid w:val="00B03124"/>
    <w:rsid w:val="00B171F1"/>
    <w:rsid w:val="00B1758E"/>
    <w:rsid w:val="00B244B9"/>
    <w:rsid w:val="00B25EE0"/>
    <w:rsid w:val="00B31946"/>
    <w:rsid w:val="00B346CE"/>
    <w:rsid w:val="00B52181"/>
    <w:rsid w:val="00B604BC"/>
    <w:rsid w:val="00B66F8B"/>
    <w:rsid w:val="00B7406D"/>
    <w:rsid w:val="00B77036"/>
    <w:rsid w:val="00B77DAE"/>
    <w:rsid w:val="00B85107"/>
    <w:rsid w:val="00B9255C"/>
    <w:rsid w:val="00B97F13"/>
    <w:rsid w:val="00BA3FC2"/>
    <w:rsid w:val="00BB612F"/>
    <w:rsid w:val="00BD46CA"/>
    <w:rsid w:val="00BE1138"/>
    <w:rsid w:val="00BE2F99"/>
    <w:rsid w:val="00BE51A3"/>
    <w:rsid w:val="00BF3446"/>
    <w:rsid w:val="00C02C70"/>
    <w:rsid w:val="00C111BC"/>
    <w:rsid w:val="00C31F88"/>
    <w:rsid w:val="00C3260B"/>
    <w:rsid w:val="00C42481"/>
    <w:rsid w:val="00C44795"/>
    <w:rsid w:val="00C50AD0"/>
    <w:rsid w:val="00C54189"/>
    <w:rsid w:val="00C5739E"/>
    <w:rsid w:val="00C60D25"/>
    <w:rsid w:val="00C82DA6"/>
    <w:rsid w:val="00C83567"/>
    <w:rsid w:val="00CB3EBC"/>
    <w:rsid w:val="00CC2EAC"/>
    <w:rsid w:val="00CC338C"/>
    <w:rsid w:val="00CC3503"/>
    <w:rsid w:val="00CD611F"/>
    <w:rsid w:val="00CE1FF6"/>
    <w:rsid w:val="00CE3528"/>
    <w:rsid w:val="00CF1087"/>
    <w:rsid w:val="00CF2668"/>
    <w:rsid w:val="00D012C1"/>
    <w:rsid w:val="00D02216"/>
    <w:rsid w:val="00D059D4"/>
    <w:rsid w:val="00D10407"/>
    <w:rsid w:val="00D1048A"/>
    <w:rsid w:val="00D1195E"/>
    <w:rsid w:val="00D23372"/>
    <w:rsid w:val="00D2561C"/>
    <w:rsid w:val="00D2653B"/>
    <w:rsid w:val="00D2799D"/>
    <w:rsid w:val="00D31412"/>
    <w:rsid w:val="00D31C60"/>
    <w:rsid w:val="00D33573"/>
    <w:rsid w:val="00D40C79"/>
    <w:rsid w:val="00D421D1"/>
    <w:rsid w:val="00D56E2E"/>
    <w:rsid w:val="00D61AA0"/>
    <w:rsid w:val="00D63F50"/>
    <w:rsid w:val="00D64650"/>
    <w:rsid w:val="00D65AF2"/>
    <w:rsid w:val="00D922A1"/>
    <w:rsid w:val="00DA1277"/>
    <w:rsid w:val="00DA5534"/>
    <w:rsid w:val="00DA6CC6"/>
    <w:rsid w:val="00DB4A83"/>
    <w:rsid w:val="00DC183E"/>
    <w:rsid w:val="00DC3610"/>
    <w:rsid w:val="00DD53AF"/>
    <w:rsid w:val="00DD6DEB"/>
    <w:rsid w:val="00DE3972"/>
    <w:rsid w:val="00DE4ABF"/>
    <w:rsid w:val="00DF42B8"/>
    <w:rsid w:val="00E1344E"/>
    <w:rsid w:val="00E13BA0"/>
    <w:rsid w:val="00E1672B"/>
    <w:rsid w:val="00E2425B"/>
    <w:rsid w:val="00E32A4D"/>
    <w:rsid w:val="00E3362D"/>
    <w:rsid w:val="00E34820"/>
    <w:rsid w:val="00E37B92"/>
    <w:rsid w:val="00E4593F"/>
    <w:rsid w:val="00E52980"/>
    <w:rsid w:val="00E553AB"/>
    <w:rsid w:val="00E649B0"/>
    <w:rsid w:val="00E72FDB"/>
    <w:rsid w:val="00E817CB"/>
    <w:rsid w:val="00E8257E"/>
    <w:rsid w:val="00E9610E"/>
    <w:rsid w:val="00EA220A"/>
    <w:rsid w:val="00EB7456"/>
    <w:rsid w:val="00EC41AE"/>
    <w:rsid w:val="00EC4D52"/>
    <w:rsid w:val="00EE39DA"/>
    <w:rsid w:val="00EE7005"/>
    <w:rsid w:val="00EE74E5"/>
    <w:rsid w:val="00EF0B72"/>
    <w:rsid w:val="00F06EDB"/>
    <w:rsid w:val="00F11106"/>
    <w:rsid w:val="00F12605"/>
    <w:rsid w:val="00F15EA4"/>
    <w:rsid w:val="00F21C46"/>
    <w:rsid w:val="00F223DA"/>
    <w:rsid w:val="00F22E6E"/>
    <w:rsid w:val="00F2477B"/>
    <w:rsid w:val="00F262DD"/>
    <w:rsid w:val="00F30EDC"/>
    <w:rsid w:val="00F34D3B"/>
    <w:rsid w:val="00F34E9F"/>
    <w:rsid w:val="00F46976"/>
    <w:rsid w:val="00F630CE"/>
    <w:rsid w:val="00F65716"/>
    <w:rsid w:val="00F723E4"/>
    <w:rsid w:val="00F77766"/>
    <w:rsid w:val="00F80F36"/>
    <w:rsid w:val="00F83B70"/>
    <w:rsid w:val="00F93C6C"/>
    <w:rsid w:val="00FB18F1"/>
    <w:rsid w:val="00FB4233"/>
    <w:rsid w:val="00FB61FA"/>
    <w:rsid w:val="00FD406F"/>
    <w:rsid w:val="00FF2772"/>
    <w:rsid w:val="00FF3227"/>
    <w:rsid w:val="00FF6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93F"/>
    <w:pPr>
      <w:spacing w:after="200" w:line="276" w:lineRule="auto"/>
    </w:pPr>
    <w:rPr>
      <w:sz w:val="22"/>
      <w:szCs w:val="22"/>
    </w:rPr>
  </w:style>
  <w:style w:type="paragraph" w:styleId="Heading1">
    <w:name w:val="heading 1"/>
    <w:basedOn w:val="Normal"/>
    <w:next w:val="Normal"/>
    <w:link w:val="Heading1Char"/>
    <w:uiPriority w:val="9"/>
    <w:qFormat/>
    <w:rsid w:val="005F5EB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C52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B3"/>
    <w:pPr>
      <w:ind w:left="720"/>
      <w:contextualSpacing/>
    </w:pPr>
  </w:style>
  <w:style w:type="paragraph" w:styleId="Title">
    <w:name w:val="Title"/>
    <w:basedOn w:val="Normal"/>
    <w:next w:val="Normal"/>
    <w:link w:val="TitleChar"/>
    <w:uiPriority w:val="10"/>
    <w:qFormat/>
    <w:rsid w:val="00BE2F9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E2F99"/>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5F5EB9"/>
    <w:rPr>
      <w:rFonts w:ascii="Cambria" w:eastAsia="Times New Roman" w:hAnsi="Cambria" w:cs="Times New Roman"/>
      <w:b/>
      <w:bCs/>
      <w:color w:val="365F91"/>
      <w:sz w:val="28"/>
      <w:szCs w:val="28"/>
    </w:rPr>
  </w:style>
  <w:style w:type="character" w:styleId="Hyperlink">
    <w:name w:val="Hyperlink"/>
    <w:uiPriority w:val="99"/>
    <w:unhideWhenUsed/>
    <w:rsid w:val="00FF6503"/>
    <w:rPr>
      <w:color w:val="0000FF"/>
      <w:u w:val="single"/>
    </w:rPr>
  </w:style>
  <w:style w:type="paragraph" w:styleId="Header">
    <w:name w:val="header"/>
    <w:basedOn w:val="Normal"/>
    <w:link w:val="HeaderChar"/>
    <w:uiPriority w:val="99"/>
    <w:unhideWhenUsed/>
    <w:rsid w:val="0038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FE4"/>
  </w:style>
  <w:style w:type="paragraph" w:styleId="Footer">
    <w:name w:val="footer"/>
    <w:basedOn w:val="Normal"/>
    <w:link w:val="FooterChar"/>
    <w:uiPriority w:val="99"/>
    <w:unhideWhenUsed/>
    <w:rsid w:val="0038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FE4"/>
  </w:style>
  <w:style w:type="paragraph" w:styleId="BalloonText">
    <w:name w:val="Balloon Text"/>
    <w:basedOn w:val="Normal"/>
    <w:link w:val="BalloonTextChar"/>
    <w:uiPriority w:val="99"/>
    <w:semiHidden/>
    <w:unhideWhenUsed/>
    <w:rsid w:val="00921EE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21EEA"/>
    <w:rPr>
      <w:rFonts w:ascii="Tahoma" w:hAnsi="Tahoma" w:cs="Tahoma"/>
      <w:sz w:val="16"/>
      <w:szCs w:val="16"/>
    </w:rPr>
  </w:style>
  <w:style w:type="paragraph" w:styleId="EndnoteText">
    <w:name w:val="endnote text"/>
    <w:basedOn w:val="Normal"/>
    <w:link w:val="EndnoteTextChar"/>
    <w:uiPriority w:val="99"/>
    <w:unhideWhenUsed/>
    <w:rsid w:val="002F4360"/>
    <w:pPr>
      <w:spacing w:after="0" w:line="240" w:lineRule="auto"/>
    </w:pPr>
    <w:rPr>
      <w:sz w:val="20"/>
      <w:szCs w:val="20"/>
    </w:rPr>
  </w:style>
  <w:style w:type="character" w:customStyle="1" w:styleId="EndnoteTextChar">
    <w:name w:val="Endnote Text Char"/>
    <w:link w:val="EndnoteText"/>
    <w:uiPriority w:val="99"/>
    <w:rsid w:val="002F4360"/>
    <w:rPr>
      <w:sz w:val="20"/>
      <w:szCs w:val="20"/>
    </w:rPr>
  </w:style>
  <w:style w:type="character" w:styleId="EndnoteReference">
    <w:name w:val="endnote reference"/>
    <w:uiPriority w:val="99"/>
    <w:unhideWhenUsed/>
    <w:rsid w:val="002F4360"/>
    <w:rPr>
      <w:vertAlign w:val="superscript"/>
    </w:rPr>
  </w:style>
  <w:style w:type="character" w:customStyle="1" w:styleId="apple-style-span">
    <w:name w:val="apple-style-span"/>
    <w:basedOn w:val="DefaultParagraphFont"/>
    <w:rsid w:val="00DA1277"/>
  </w:style>
  <w:style w:type="paragraph" w:customStyle="1" w:styleId="citation">
    <w:name w:val="citation"/>
    <w:basedOn w:val="Normal"/>
    <w:rsid w:val="007C68B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C68B6"/>
  </w:style>
  <w:style w:type="paragraph" w:customStyle="1" w:styleId="authlist">
    <w:name w:val="auth_list"/>
    <w:basedOn w:val="Normal"/>
    <w:rsid w:val="007C68B6"/>
    <w:pPr>
      <w:spacing w:before="100" w:beforeAutospacing="1" w:after="100" w:afterAutospacing="1" w:line="240" w:lineRule="auto"/>
    </w:pPr>
    <w:rPr>
      <w:rFonts w:ascii="Times New Roman" w:eastAsia="Times New Roman" w:hAnsi="Times New Roman"/>
      <w:sz w:val="24"/>
      <w:szCs w:val="24"/>
    </w:rPr>
  </w:style>
  <w:style w:type="paragraph" w:customStyle="1" w:styleId="Title1">
    <w:name w:val="Title1"/>
    <w:basedOn w:val="Normal"/>
    <w:rsid w:val="00507885"/>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Normal"/>
    <w:rsid w:val="00507885"/>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507885"/>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507885"/>
  </w:style>
  <w:style w:type="character" w:styleId="FollowedHyperlink">
    <w:name w:val="FollowedHyperlink"/>
    <w:uiPriority w:val="99"/>
    <w:semiHidden/>
    <w:unhideWhenUsed/>
    <w:rsid w:val="0049336A"/>
    <w:rPr>
      <w:color w:val="800080"/>
      <w:u w:val="single"/>
    </w:rPr>
  </w:style>
  <w:style w:type="character" w:customStyle="1" w:styleId="Heading2Char">
    <w:name w:val="Heading 2 Char"/>
    <w:link w:val="Heading2"/>
    <w:uiPriority w:val="9"/>
    <w:rsid w:val="005C521D"/>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3B06A7"/>
    <w:rPr>
      <w:sz w:val="16"/>
      <w:szCs w:val="16"/>
    </w:rPr>
  </w:style>
  <w:style w:type="paragraph" w:styleId="CommentText">
    <w:name w:val="annotation text"/>
    <w:basedOn w:val="Normal"/>
    <w:link w:val="CommentTextChar"/>
    <w:uiPriority w:val="99"/>
    <w:semiHidden/>
    <w:unhideWhenUsed/>
    <w:rsid w:val="003B06A7"/>
    <w:pPr>
      <w:spacing w:line="240" w:lineRule="auto"/>
    </w:pPr>
    <w:rPr>
      <w:sz w:val="20"/>
      <w:szCs w:val="20"/>
    </w:rPr>
  </w:style>
  <w:style w:type="character" w:customStyle="1" w:styleId="CommentTextChar">
    <w:name w:val="Comment Text Char"/>
    <w:link w:val="CommentText"/>
    <w:uiPriority w:val="99"/>
    <w:semiHidden/>
    <w:rsid w:val="003B06A7"/>
    <w:rPr>
      <w:sz w:val="20"/>
      <w:szCs w:val="20"/>
    </w:rPr>
  </w:style>
  <w:style w:type="paragraph" w:styleId="CommentSubject">
    <w:name w:val="annotation subject"/>
    <w:basedOn w:val="CommentText"/>
    <w:next w:val="CommentText"/>
    <w:link w:val="CommentSubjectChar"/>
    <w:uiPriority w:val="99"/>
    <w:semiHidden/>
    <w:unhideWhenUsed/>
    <w:rsid w:val="003B06A7"/>
    <w:rPr>
      <w:b/>
      <w:bCs/>
    </w:rPr>
  </w:style>
  <w:style w:type="character" w:customStyle="1" w:styleId="CommentSubjectChar">
    <w:name w:val="Comment Subject Char"/>
    <w:link w:val="CommentSubject"/>
    <w:uiPriority w:val="99"/>
    <w:semiHidden/>
    <w:rsid w:val="003B06A7"/>
    <w:rPr>
      <w:b/>
      <w:bCs/>
      <w:sz w:val="20"/>
      <w:szCs w:val="20"/>
    </w:rPr>
  </w:style>
  <w:style w:type="character" w:styleId="Emphasis">
    <w:name w:val="Emphasis"/>
    <w:uiPriority w:val="20"/>
    <w:qFormat/>
    <w:rsid w:val="00720E7F"/>
    <w:rPr>
      <w:i/>
      <w:iCs/>
    </w:rPr>
  </w:style>
  <w:style w:type="paragraph" w:styleId="FootnoteText">
    <w:name w:val="footnote text"/>
    <w:basedOn w:val="Normal"/>
    <w:link w:val="FootnoteTextChar"/>
    <w:uiPriority w:val="99"/>
    <w:unhideWhenUsed/>
    <w:rsid w:val="00B9255C"/>
    <w:rPr>
      <w:sz w:val="24"/>
      <w:szCs w:val="24"/>
    </w:rPr>
  </w:style>
  <w:style w:type="character" w:customStyle="1" w:styleId="FootnoteTextChar">
    <w:name w:val="Footnote Text Char"/>
    <w:basedOn w:val="DefaultParagraphFont"/>
    <w:link w:val="FootnoteText"/>
    <w:uiPriority w:val="99"/>
    <w:rsid w:val="00B9255C"/>
    <w:rPr>
      <w:sz w:val="24"/>
      <w:szCs w:val="24"/>
    </w:rPr>
  </w:style>
  <w:style w:type="character" w:styleId="FootnoteReference">
    <w:name w:val="footnote reference"/>
    <w:basedOn w:val="DefaultParagraphFont"/>
    <w:uiPriority w:val="99"/>
    <w:unhideWhenUsed/>
    <w:rsid w:val="00B9255C"/>
    <w:rPr>
      <w:vertAlign w:val="superscript"/>
    </w:rPr>
  </w:style>
  <w:style w:type="paragraph" w:styleId="Revision">
    <w:name w:val="Revision"/>
    <w:hidden/>
    <w:uiPriority w:val="71"/>
    <w:rsid w:val="003A52FA"/>
    <w:rPr>
      <w:sz w:val="22"/>
      <w:szCs w:val="22"/>
    </w:rPr>
  </w:style>
  <w:style w:type="character" w:styleId="PageNumber">
    <w:name w:val="page number"/>
    <w:basedOn w:val="DefaultParagraphFont"/>
    <w:uiPriority w:val="99"/>
    <w:semiHidden/>
    <w:unhideWhenUsed/>
    <w:rsid w:val="00B34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93F"/>
    <w:pPr>
      <w:spacing w:after="200" w:line="276" w:lineRule="auto"/>
    </w:pPr>
    <w:rPr>
      <w:sz w:val="22"/>
      <w:szCs w:val="22"/>
    </w:rPr>
  </w:style>
  <w:style w:type="paragraph" w:styleId="Heading1">
    <w:name w:val="heading 1"/>
    <w:basedOn w:val="Normal"/>
    <w:next w:val="Normal"/>
    <w:link w:val="Heading1Char"/>
    <w:uiPriority w:val="9"/>
    <w:qFormat/>
    <w:rsid w:val="005F5EB9"/>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5C521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B3"/>
    <w:pPr>
      <w:ind w:left="720"/>
      <w:contextualSpacing/>
    </w:pPr>
  </w:style>
  <w:style w:type="paragraph" w:styleId="Title">
    <w:name w:val="Title"/>
    <w:basedOn w:val="Normal"/>
    <w:next w:val="Normal"/>
    <w:link w:val="TitleChar"/>
    <w:uiPriority w:val="10"/>
    <w:qFormat/>
    <w:rsid w:val="00BE2F99"/>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BE2F99"/>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5F5EB9"/>
    <w:rPr>
      <w:rFonts w:ascii="Cambria" w:eastAsia="Times New Roman" w:hAnsi="Cambria" w:cs="Times New Roman"/>
      <w:b/>
      <w:bCs/>
      <w:color w:val="365F91"/>
      <w:sz w:val="28"/>
      <w:szCs w:val="28"/>
    </w:rPr>
  </w:style>
  <w:style w:type="character" w:styleId="Hyperlink">
    <w:name w:val="Hyperlink"/>
    <w:uiPriority w:val="99"/>
    <w:unhideWhenUsed/>
    <w:rsid w:val="00FF6503"/>
    <w:rPr>
      <w:color w:val="0000FF"/>
      <w:u w:val="single"/>
    </w:rPr>
  </w:style>
  <w:style w:type="paragraph" w:styleId="Header">
    <w:name w:val="header"/>
    <w:basedOn w:val="Normal"/>
    <w:link w:val="HeaderChar"/>
    <w:uiPriority w:val="99"/>
    <w:unhideWhenUsed/>
    <w:rsid w:val="0038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FE4"/>
  </w:style>
  <w:style w:type="paragraph" w:styleId="Footer">
    <w:name w:val="footer"/>
    <w:basedOn w:val="Normal"/>
    <w:link w:val="FooterChar"/>
    <w:uiPriority w:val="99"/>
    <w:unhideWhenUsed/>
    <w:rsid w:val="0038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FE4"/>
  </w:style>
  <w:style w:type="paragraph" w:styleId="BalloonText">
    <w:name w:val="Balloon Text"/>
    <w:basedOn w:val="Normal"/>
    <w:link w:val="BalloonTextChar"/>
    <w:uiPriority w:val="99"/>
    <w:semiHidden/>
    <w:unhideWhenUsed/>
    <w:rsid w:val="00921EE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1EEA"/>
    <w:rPr>
      <w:rFonts w:ascii="Tahoma" w:hAnsi="Tahoma" w:cs="Tahoma"/>
      <w:sz w:val="16"/>
      <w:szCs w:val="16"/>
    </w:rPr>
  </w:style>
  <w:style w:type="paragraph" w:styleId="EndnoteText">
    <w:name w:val="endnote text"/>
    <w:basedOn w:val="Normal"/>
    <w:link w:val="EndnoteTextChar"/>
    <w:uiPriority w:val="99"/>
    <w:unhideWhenUsed/>
    <w:rsid w:val="002F4360"/>
    <w:pPr>
      <w:spacing w:after="0" w:line="240" w:lineRule="auto"/>
    </w:pPr>
    <w:rPr>
      <w:sz w:val="20"/>
      <w:szCs w:val="20"/>
      <w:lang w:val="x-none" w:eastAsia="x-none"/>
    </w:rPr>
  </w:style>
  <w:style w:type="character" w:customStyle="1" w:styleId="EndnoteTextChar">
    <w:name w:val="Endnote Text Char"/>
    <w:link w:val="EndnoteText"/>
    <w:uiPriority w:val="99"/>
    <w:rsid w:val="002F4360"/>
    <w:rPr>
      <w:sz w:val="20"/>
      <w:szCs w:val="20"/>
    </w:rPr>
  </w:style>
  <w:style w:type="character" w:styleId="EndnoteReference">
    <w:name w:val="endnote reference"/>
    <w:uiPriority w:val="99"/>
    <w:unhideWhenUsed/>
    <w:rsid w:val="002F4360"/>
    <w:rPr>
      <w:vertAlign w:val="superscript"/>
    </w:rPr>
  </w:style>
  <w:style w:type="character" w:customStyle="1" w:styleId="apple-style-span">
    <w:name w:val="apple-style-span"/>
    <w:basedOn w:val="DefaultParagraphFont"/>
    <w:rsid w:val="00DA1277"/>
  </w:style>
  <w:style w:type="paragraph" w:customStyle="1" w:styleId="citation">
    <w:name w:val="citation"/>
    <w:basedOn w:val="Normal"/>
    <w:rsid w:val="007C68B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C68B6"/>
  </w:style>
  <w:style w:type="paragraph" w:customStyle="1" w:styleId="authlist">
    <w:name w:val="auth_list"/>
    <w:basedOn w:val="Normal"/>
    <w:rsid w:val="007C68B6"/>
    <w:pPr>
      <w:spacing w:before="100" w:beforeAutospacing="1" w:after="100" w:afterAutospacing="1" w:line="240" w:lineRule="auto"/>
    </w:pPr>
    <w:rPr>
      <w:rFonts w:ascii="Times New Roman" w:eastAsia="Times New Roman" w:hAnsi="Times New Roman"/>
      <w:sz w:val="24"/>
      <w:szCs w:val="24"/>
    </w:rPr>
  </w:style>
  <w:style w:type="paragraph" w:customStyle="1" w:styleId="Title1">
    <w:name w:val="Title1"/>
    <w:basedOn w:val="Normal"/>
    <w:rsid w:val="00507885"/>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Normal"/>
    <w:rsid w:val="00507885"/>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507885"/>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507885"/>
  </w:style>
  <w:style w:type="character" w:styleId="FollowedHyperlink">
    <w:name w:val="FollowedHyperlink"/>
    <w:uiPriority w:val="99"/>
    <w:semiHidden/>
    <w:unhideWhenUsed/>
    <w:rsid w:val="0049336A"/>
    <w:rPr>
      <w:color w:val="800080"/>
      <w:u w:val="single"/>
    </w:rPr>
  </w:style>
  <w:style w:type="character" w:customStyle="1" w:styleId="Heading2Char">
    <w:name w:val="Heading 2 Char"/>
    <w:link w:val="Heading2"/>
    <w:uiPriority w:val="9"/>
    <w:rsid w:val="005C521D"/>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3B06A7"/>
    <w:rPr>
      <w:sz w:val="16"/>
      <w:szCs w:val="16"/>
    </w:rPr>
  </w:style>
  <w:style w:type="paragraph" w:styleId="CommentText">
    <w:name w:val="annotation text"/>
    <w:basedOn w:val="Normal"/>
    <w:link w:val="CommentTextChar"/>
    <w:uiPriority w:val="99"/>
    <w:semiHidden/>
    <w:unhideWhenUsed/>
    <w:rsid w:val="003B06A7"/>
    <w:pPr>
      <w:spacing w:line="240" w:lineRule="auto"/>
    </w:pPr>
    <w:rPr>
      <w:sz w:val="20"/>
      <w:szCs w:val="20"/>
      <w:lang w:val="x-none" w:eastAsia="x-none"/>
    </w:rPr>
  </w:style>
  <w:style w:type="character" w:customStyle="1" w:styleId="CommentTextChar">
    <w:name w:val="Comment Text Char"/>
    <w:link w:val="CommentText"/>
    <w:uiPriority w:val="99"/>
    <w:semiHidden/>
    <w:rsid w:val="003B06A7"/>
    <w:rPr>
      <w:sz w:val="20"/>
      <w:szCs w:val="20"/>
    </w:rPr>
  </w:style>
  <w:style w:type="paragraph" w:styleId="CommentSubject">
    <w:name w:val="annotation subject"/>
    <w:basedOn w:val="CommentText"/>
    <w:next w:val="CommentText"/>
    <w:link w:val="CommentSubjectChar"/>
    <w:uiPriority w:val="99"/>
    <w:semiHidden/>
    <w:unhideWhenUsed/>
    <w:rsid w:val="003B06A7"/>
    <w:rPr>
      <w:b/>
      <w:bCs/>
    </w:rPr>
  </w:style>
  <w:style w:type="character" w:customStyle="1" w:styleId="CommentSubjectChar">
    <w:name w:val="Comment Subject Char"/>
    <w:link w:val="CommentSubject"/>
    <w:uiPriority w:val="99"/>
    <w:semiHidden/>
    <w:rsid w:val="003B06A7"/>
    <w:rPr>
      <w:b/>
      <w:bCs/>
      <w:sz w:val="20"/>
      <w:szCs w:val="20"/>
    </w:rPr>
  </w:style>
  <w:style w:type="character" w:styleId="Emphasis">
    <w:name w:val="Emphasis"/>
    <w:uiPriority w:val="20"/>
    <w:qFormat/>
    <w:rsid w:val="00720E7F"/>
    <w:rPr>
      <w:i/>
      <w:iCs/>
    </w:rPr>
  </w:style>
  <w:style w:type="paragraph" w:styleId="FootnoteText">
    <w:name w:val="footnote text"/>
    <w:basedOn w:val="Normal"/>
    <w:link w:val="FootnoteTextChar"/>
    <w:uiPriority w:val="99"/>
    <w:unhideWhenUsed/>
    <w:rsid w:val="00B9255C"/>
    <w:rPr>
      <w:sz w:val="24"/>
      <w:szCs w:val="24"/>
    </w:rPr>
  </w:style>
  <w:style w:type="character" w:customStyle="1" w:styleId="FootnoteTextChar">
    <w:name w:val="Footnote Text Char"/>
    <w:basedOn w:val="DefaultParagraphFont"/>
    <w:link w:val="FootnoteText"/>
    <w:uiPriority w:val="99"/>
    <w:rsid w:val="00B9255C"/>
    <w:rPr>
      <w:sz w:val="24"/>
      <w:szCs w:val="24"/>
    </w:rPr>
  </w:style>
  <w:style w:type="character" w:styleId="FootnoteReference">
    <w:name w:val="footnote reference"/>
    <w:basedOn w:val="DefaultParagraphFont"/>
    <w:uiPriority w:val="99"/>
    <w:unhideWhenUsed/>
    <w:rsid w:val="00B9255C"/>
    <w:rPr>
      <w:vertAlign w:val="superscript"/>
    </w:rPr>
  </w:style>
  <w:style w:type="paragraph" w:styleId="Revision">
    <w:name w:val="Revision"/>
    <w:hidden/>
    <w:uiPriority w:val="71"/>
    <w:rsid w:val="003A52FA"/>
    <w:rPr>
      <w:sz w:val="22"/>
      <w:szCs w:val="22"/>
    </w:rPr>
  </w:style>
  <w:style w:type="character" w:styleId="PageNumber">
    <w:name w:val="page number"/>
    <w:basedOn w:val="DefaultParagraphFont"/>
    <w:uiPriority w:val="99"/>
    <w:semiHidden/>
    <w:unhideWhenUsed/>
    <w:rsid w:val="00B346CE"/>
  </w:style>
</w:styles>
</file>

<file path=word/webSettings.xml><?xml version="1.0" encoding="utf-8"?>
<w:webSettings xmlns:r="http://schemas.openxmlformats.org/officeDocument/2006/relationships" xmlns:w="http://schemas.openxmlformats.org/wordprocessingml/2006/main">
  <w:divs>
    <w:div w:id="84768568">
      <w:bodyDiv w:val="1"/>
      <w:marLeft w:val="0"/>
      <w:marRight w:val="0"/>
      <w:marTop w:val="0"/>
      <w:marBottom w:val="0"/>
      <w:divBdr>
        <w:top w:val="none" w:sz="0" w:space="0" w:color="auto"/>
        <w:left w:val="none" w:sz="0" w:space="0" w:color="auto"/>
        <w:bottom w:val="none" w:sz="0" w:space="0" w:color="auto"/>
        <w:right w:val="none" w:sz="0" w:space="0" w:color="auto"/>
      </w:divBdr>
    </w:div>
    <w:div w:id="437721421">
      <w:bodyDiv w:val="1"/>
      <w:marLeft w:val="0"/>
      <w:marRight w:val="0"/>
      <w:marTop w:val="0"/>
      <w:marBottom w:val="0"/>
      <w:divBdr>
        <w:top w:val="none" w:sz="0" w:space="0" w:color="auto"/>
        <w:left w:val="none" w:sz="0" w:space="0" w:color="auto"/>
        <w:bottom w:val="none" w:sz="0" w:space="0" w:color="auto"/>
        <w:right w:val="none" w:sz="0" w:space="0" w:color="auto"/>
      </w:divBdr>
    </w:div>
    <w:div w:id="634526487">
      <w:bodyDiv w:val="1"/>
      <w:marLeft w:val="0"/>
      <w:marRight w:val="0"/>
      <w:marTop w:val="0"/>
      <w:marBottom w:val="0"/>
      <w:divBdr>
        <w:top w:val="none" w:sz="0" w:space="0" w:color="auto"/>
        <w:left w:val="none" w:sz="0" w:space="0" w:color="auto"/>
        <w:bottom w:val="none" w:sz="0" w:space="0" w:color="auto"/>
        <w:right w:val="none" w:sz="0" w:space="0" w:color="auto"/>
      </w:divBdr>
    </w:div>
    <w:div w:id="714239761">
      <w:bodyDiv w:val="1"/>
      <w:marLeft w:val="0"/>
      <w:marRight w:val="0"/>
      <w:marTop w:val="0"/>
      <w:marBottom w:val="0"/>
      <w:divBdr>
        <w:top w:val="none" w:sz="0" w:space="0" w:color="auto"/>
        <w:left w:val="none" w:sz="0" w:space="0" w:color="auto"/>
        <w:bottom w:val="none" w:sz="0" w:space="0" w:color="auto"/>
        <w:right w:val="none" w:sz="0" w:space="0" w:color="auto"/>
      </w:divBdr>
    </w:div>
    <w:div w:id="752581045">
      <w:bodyDiv w:val="1"/>
      <w:marLeft w:val="0"/>
      <w:marRight w:val="0"/>
      <w:marTop w:val="0"/>
      <w:marBottom w:val="0"/>
      <w:divBdr>
        <w:top w:val="none" w:sz="0" w:space="0" w:color="auto"/>
        <w:left w:val="none" w:sz="0" w:space="0" w:color="auto"/>
        <w:bottom w:val="none" w:sz="0" w:space="0" w:color="auto"/>
        <w:right w:val="none" w:sz="0" w:space="0" w:color="auto"/>
      </w:divBdr>
    </w:div>
    <w:div w:id="932470397">
      <w:bodyDiv w:val="1"/>
      <w:marLeft w:val="0"/>
      <w:marRight w:val="0"/>
      <w:marTop w:val="0"/>
      <w:marBottom w:val="0"/>
      <w:divBdr>
        <w:top w:val="none" w:sz="0" w:space="0" w:color="auto"/>
        <w:left w:val="none" w:sz="0" w:space="0" w:color="auto"/>
        <w:bottom w:val="none" w:sz="0" w:space="0" w:color="auto"/>
        <w:right w:val="none" w:sz="0" w:space="0" w:color="auto"/>
      </w:divBdr>
    </w:div>
    <w:div w:id="1004671523">
      <w:bodyDiv w:val="1"/>
      <w:marLeft w:val="0"/>
      <w:marRight w:val="0"/>
      <w:marTop w:val="0"/>
      <w:marBottom w:val="0"/>
      <w:divBdr>
        <w:top w:val="none" w:sz="0" w:space="0" w:color="auto"/>
        <w:left w:val="none" w:sz="0" w:space="0" w:color="auto"/>
        <w:bottom w:val="none" w:sz="0" w:space="0" w:color="auto"/>
        <w:right w:val="none" w:sz="0" w:space="0" w:color="auto"/>
      </w:divBdr>
      <w:divsChild>
        <w:div w:id="1944878454">
          <w:marLeft w:val="0"/>
          <w:marRight w:val="0"/>
          <w:marTop w:val="24"/>
          <w:marBottom w:val="72"/>
          <w:divBdr>
            <w:top w:val="none" w:sz="0" w:space="0" w:color="auto"/>
            <w:left w:val="none" w:sz="0" w:space="0" w:color="auto"/>
            <w:bottom w:val="none" w:sz="0" w:space="0" w:color="auto"/>
            <w:right w:val="none" w:sz="0" w:space="0" w:color="auto"/>
          </w:divBdr>
        </w:div>
      </w:divsChild>
    </w:div>
    <w:div w:id="1062099313">
      <w:bodyDiv w:val="1"/>
      <w:marLeft w:val="0"/>
      <w:marRight w:val="0"/>
      <w:marTop w:val="0"/>
      <w:marBottom w:val="0"/>
      <w:divBdr>
        <w:top w:val="none" w:sz="0" w:space="0" w:color="auto"/>
        <w:left w:val="none" w:sz="0" w:space="0" w:color="auto"/>
        <w:bottom w:val="none" w:sz="0" w:space="0" w:color="auto"/>
        <w:right w:val="none" w:sz="0" w:space="0" w:color="auto"/>
      </w:divBdr>
    </w:div>
    <w:div w:id="1294336183">
      <w:bodyDiv w:val="1"/>
      <w:marLeft w:val="0"/>
      <w:marRight w:val="0"/>
      <w:marTop w:val="0"/>
      <w:marBottom w:val="0"/>
      <w:divBdr>
        <w:top w:val="none" w:sz="0" w:space="0" w:color="auto"/>
        <w:left w:val="none" w:sz="0" w:space="0" w:color="auto"/>
        <w:bottom w:val="none" w:sz="0" w:space="0" w:color="auto"/>
        <w:right w:val="none" w:sz="0" w:space="0" w:color="auto"/>
      </w:divBdr>
    </w:div>
    <w:div w:id="1331981918">
      <w:bodyDiv w:val="1"/>
      <w:marLeft w:val="0"/>
      <w:marRight w:val="0"/>
      <w:marTop w:val="0"/>
      <w:marBottom w:val="0"/>
      <w:divBdr>
        <w:top w:val="none" w:sz="0" w:space="0" w:color="auto"/>
        <w:left w:val="none" w:sz="0" w:space="0" w:color="auto"/>
        <w:bottom w:val="none" w:sz="0" w:space="0" w:color="auto"/>
        <w:right w:val="none" w:sz="0" w:space="0" w:color="auto"/>
      </w:divBdr>
    </w:div>
    <w:div w:id="1343320014">
      <w:bodyDiv w:val="1"/>
      <w:marLeft w:val="0"/>
      <w:marRight w:val="0"/>
      <w:marTop w:val="0"/>
      <w:marBottom w:val="0"/>
      <w:divBdr>
        <w:top w:val="none" w:sz="0" w:space="0" w:color="auto"/>
        <w:left w:val="none" w:sz="0" w:space="0" w:color="auto"/>
        <w:bottom w:val="none" w:sz="0" w:space="0" w:color="auto"/>
        <w:right w:val="none" w:sz="0" w:space="0" w:color="auto"/>
      </w:divBdr>
    </w:div>
    <w:div w:id="1662083547">
      <w:bodyDiv w:val="1"/>
      <w:marLeft w:val="0"/>
      <w:marRight w:val="0"/>
      <w:marTop w:val="0"/>
      <w:marBottom w:val="0"/>
      <w:divBdr>
        <w:top w:val="none" w:sz="0" w:space="0" w:color="auto"/>
        <w:left w:val="none" w:sz="0" w:space="0" w:color="auto"/>
        <w:bottom w:val="none" w:sz="0" w:space="0" w:color="auto"/>
        <w:right w:val="none" w:sz="0" w:space="0" w:color="auto"/>
      </w:divBdr>
      <w:divsChild>
        <w:div w:id="1887717076">
          <w:marLeft w:val="0"/>
          <w:marRight w:val="0"/>
          <w:marTop w:val="34"/>
          <w:marBottom w:val="34"/>
          <w:divBdr>
            <w:top w:val="none" w:sz="0" w:space="0" w:color="auto"/>
            <w:left w:val="none" w:sz="0" w:space="0" w:color="auto"/>
            <w:bottom w:val="none" w:sz="0" w:space="0" w:color="auto"/>
            <w:right w:val="none" w:sz="0" w:space="0" w:color="auto"/>
          </w:divBdr>
        </w:div>
      </w:divsChild>
    </w:div>
    <w:div w:id="1961764793">
      <w:bodyDiv w:val="1"/>
      <w:marLeft w:val="0"/>
      <w:marRight w:val="0"/>
      <w:marTop w:val="0"/>
      <w:marBottom w:val="0"/>
      <w:divBdr>
        <w:top w:val="none" w:sz="0" w:space="0" w:color="auto"/>
        <w:left w:val="none" w:sz="0" w:space="0" w:color="auto"/>
        <w:bottom w:val="none" w:sz="0" w:space="0" w:color="auto"/>
        <w:right w:val="none" w:sz="0" w:space="0" w:color="auto"/>
      </w:divBdr>
    </w:div>
    <w:div w:id="2036804251">
      <w:bodyDiv w:val="1"/>
      <w:marLeft w:val="0"/>
      <w:marRight w:val="0"/>
      <w:marTop w:val="0"/>
      <w:marBottom w:val="0"/>
      <w:divBdr>
        <w:top w:val="none" w:sz="0" w:space="0" w:color="auto"/>
        <w:left w:val="none" w:sz="0" w:space="0" w:color="auto"/>
        <w:bottom w:val="none" w:sz="0" w:space="0" w:color="auto"/>
        <w:right w:val="none" w:sz="0" w:space="0" w:color="auto"/>
      </w:divBdr>
    </w:div>
    <w:div w:id="206733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online.wsj.com/article/SB10001424052702304392704576373720030940058.html?mod=googlenews_wsj" TargetMode="External"/><Relationship Id="rId13" Type="http://schemas.openxmlformats.org/officeDocument/2006/relationships/hyperlink" Target="http://www.news.gov.sg/public/sgpc/en/media_releases/agencies/mica-nrd/press_release/P-20090504-1.html" TargetMode="External"/><Relationship Id="rId18" Type="http://schemas.openxmlformats.org/officeDocument/2006/relationships/hyperlink" Target="http://www.stimson.org/spotlight/new-era-for-international-health-law-health-security-vs-equity-/" TargetMode="External"/><Relationship Id="rId3" Type="http://schemas.openxmlformats.org/officeDocument/2006/relationships/hyperlink" Target="http://www.usnews.com/usnews/news/articles/061103/3qahaseltine_5.htm" TargetMode="External"/><Relationship Id="rId21" Type="http://schemas.openxmlformats.org/officeDocument/2006/relationships/hyperlink" Target="http://www.biosafety-info.net/article.php?aid=780" TargetMode="External"/><Relationship Id="rId7" Type="http://schemas.openxmlformats.org/officeDocument/2006/relationships/hyperlink" Target="http://www.cnn.com/2011/WORLD/europe/06/01/spain.germany.e.coli/index.html" TargetMode="External"/><Relationship Id="rId12" Type="http://schemas.openxmlformats.org/officeDocument/2006/relationships/hyperlink" Target="http://seattletimes.nwsource.com/html/travel/2009368666_webchinaflu22.html" TargetMode="External"/><Relationship Id="rId17" Type="http://schemas.openxmlformats.org/officeDocument/2006/relationships/hyperlink" Target="http://www.ft.com/cms/s/0/4d1995ae-bdf1-11db-bd86-0000779e2340.html" TargetMode="External"/><Relationship Id="rId2" Type="http://schemas.openxmlformats.org/officeDocument/2006/relationships/hyperlink" Target="http://www.state.gov/r/pa/prs/ps/2010/12/152552.htm" TargetMode="External"/><Relationship Id="rId16" Type="http://schemas.openxmlformats.org/officeDocument/2006/relationships/hyperlink" Target="http://www.who.int/mediacentre/news/statements/2009/h1n1_20090502/en/index.html" TargetMode="External"/><Relationship Id="rId20" Type="http://schemas.openxmlformats.org/officeDocument/2006/relationships/hyperlink" Target="http://apps.who.int/gb/ebwha/pdf_files/WHA60/A60_R28-en.pdf" TargetMode="External"/><Relationship Id="rId1" Type="http://schemas.openxmlformats.org/officeDocument/2006/relationships/hyperlink" Target="http://www.whitehouse.gov/sites/default/files/National_Strategy_for_Countering_BioThreats.pdf" TargetMode="External"/><Relationship Id="rId6" Type="http://schemas.openxmlformats.org/officeDocument/2006/relationships/hyperlink" Target="http://www.bbc.co.uk/news/world-europe-13592765" TargetMode="External"/><Relationship Id="rId11" Type="http://schemas.openxmlformats.org/officeDocument/2006/relationships/hyperlink" Target="http://www.who.int/csr/disease/swineflu/guidance/public_health/travel_advice/en/index.html" TargetMode="External"/><Relationship Id="rId5" Type="http://schemas.openxmlformats.org/officeDocument/2006/relationships/hyperlink" Target="http://www.euro.who.int/en/what-we-do/health-topics/emergencies/international-health-regulations/news/news/2011/06/ehec-outbreak-update-12" TargetMode="External"/><Relationship Id="rId15" Type="http://schemas.openxmlformats.org/officeDocument/2006/relationships/hyperlink" Target="http://www.reuters.com/article/2009/05/07/us-flu-usa-vilsack-idUSTRE5466J420090507" TargetMode="External"/><Relationship Id="rId10" Type="http://schemas.openxmlformats.org/officeDocument/2006/relationships/hyperlink" Target="http://www.who.int/mediacentre/news/statements/2009/h1n1_20090427/en/index.html" TargetMode="External"/><Relationship Id="rId19" Type="http://schemas.openxmlformats.org/officeDocument/2006/relationships/hyperlink" Target="http://apps.who.int/gb/pip/pdf_files/PIP_IGM_WG_4-en.pdf" TargetMode="External"/><Relationship Id="rId4" Type="http://schemas.openxmlformats.org/officeDocument/2006/relationships/hyperlink" Target="http://www.unidir.org/pdf/articles/pdf-art2513.pdf" TargetMode="External"/><Relationship Id="rId9" Type="http://schemas.openxmlformats.org/officeDocument/2006/relationships/hyperlink" Target="http://www.asph.org/fridayletter/article_view.cfm?fl_index=1617&amp;fle_index=12500" TargetMode="External"/><Relationship Id="rId14" Type="http://schemas.openxmlformats.org/officeDocument/2006/relationships/hyperlink" Target="http://www.deccanherald.com/content/20406/stop-screening-h1n1-airports-who.html" TargetMode="External"/><Relationship Id="rId22" Type="http://schemas.openxmlformats.org/officeDocument/2006/relationships/hyperlink" Target="http://www.guardian.co.uk/environment/2010/oct/29/biodiversity-talks-ministers-nagoya-strateg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568C1AD4BD2B4597B8279D4DB2C6A6"/>
        <w:category>
          <w:name w:val="General"/>
          <w:gallery w:val="placeholder"/>
        </w:category>
        <w:types>
          <w:type w:val="bbPlcHdr"/>
        </w:types>
        <w:behaviors>
          <w:behavior w:val="content"/>
        </w:behaviors>
        <w:guid w:val="{FDA27EBB-C846-F34F-94B4-7EDA70CBE41F}"/>
      </w:docPartPr>
      <w:docPartBody>
        <w:p w:rsidR="00E9229D" w:rsidRDefault="00E9229D" w:rsidP="00E9229D">
          <w:pPr>
            <w:pStyle w:val="22568C1AD4BD2B4597B8279D4DB2C6A6"/>
          </w:pPr>
          <w:r>
            <w:t>[Type text]</w:t>
          </w:r>
        </w:p>
      </w:docPartBody>
    </w:docPart>
    <w:docPart>
      <w:docPartPr>
        <w:name w:val="4757BC831F234C4090448ABE995FF3AF"/>
        <w:category>
          <w:name w:val="General"/>
          <w:gallery w:val="placeholder"/>
        </w:category>
        <w:types>
          <w:type w:val="bbPlcHdr"/>
        </w:types>
        <w:behaviors>
          <w:behavior w:val="content"/>
        </w:behaviors>
        <w:guid w:val="{2C337DC4-55B8-2D46-939C-068B2857AE8D}"/>
      </w:docPartPr>
      <w:docPartBody>
        <w:p w:rsidR="00E9229D" w:rsidRDefault="00E9229D" w:rsidP="00E9229D">
          <w:pPr>
            <w:pStyle w:val="4757BC831F234C4090448ABE995FF3AF"/>
          </w:pPr>
          <w:r>
            <w:t>[Type text]</w:t>
          </w:r>
        </w:p>
      </w:docPartBody>
    </w:docPart>
    <w:docPart>
      <w:docPartPr>
        <w:name w:val="3AF0FA894A930F44BC6AAF53F338481C"/>
        <w:category>
          <w:name w:val="General"/>
          <w:gallery w:val="placeholder"/>
        </w:category>
        <w:types>
          <w:type w:val="bbPlcHdr"/>
        </w:types>
        <w:behaviors>
          <w:behavior w:val="content"/>
        </w:behaviors>
        <w:guid w:val="{0A2AE3F8-48EE-424A-9258-2621788F102C}"/>
      </w:docPartPr>
      <w:docPartBody>
        <w:p w:rsidR="00E9229D" w:rsidRDefault="00E9229D" w:rsidP="00E9229D">
          <w:pPr>
            <w:pStyle w:val="3AF0FA894A930F44BC6AAF53F338481C"/>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229D"/>
    <w:rsid w:val="0011675D"/>
    <w:rsid w:val="001C0C90"/>
    <w:rsid w:val="003F2EF8"/>
    <w:rsid w:val="005833A3"/>
    <w:rsid w:val="008B0021"/>
    <w:rsid w:val="00CA6148"/>
    <w:rsid w:val="00E92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568C1AD4BD2B4597B8279D4DB2C6A6">
    <w:name w:val="22568C1AD4BD2B4597B8279D4DB2C6A6"/>
    <w:rsid w:val="00E9229D"/>
  </w:style>
  <w:style w:type="paragraph" w:customStyle="1" w:styleId="4757BC831F234C4090448ABE995FF3AF">
    <w:name w:val="4757BC831F234C4090448ABE995FF3AF"/>
    <w:rsid w:val="00E9229D"/>
  </w:style>
  <w:style w:type="paragraph" w:customStyle="1" w:styleId="3AF0FA894A930F44BC6AAF53F338481C">
    <w:name w:val="3AF0FA894A930F44BC6AAF53F338481C"/>
    <w:rsid w:val="00E9229D"/>
  </w:style>
  <w:style w:type="paragraph" w:customStyle="1" w:styleId="B09D60EEDB53F34A80A5DD95CCAAE30C">
    <w:name w:val="B09D60EEDB53F34A80A5DD95CCAAE30C"/>
    <w:rsid w:val="00E9229D"/>
  </w:style>
  <w:style w:type="paragraph" w:customStyle="1" w:styleId="C9A23C88DA57D246BBA9596848D70085">
    <w:name w:val="C9A23C88DA57D246BBA9596848D70085"/>
    <w:rsid w:val="00E9229D"/>
  </w:style>
  <w:style w:type="paragraph" w:customStyle="1" w:styleId="5E9CC08D43B77647A988D9E8B7C16FD2">
    <w:name w:val="5E9CC08D43B77647A988D9E8B7C16FD2"/>
    <w:rsid w:val="00E9229D"/>
  </w:style>
  <w:style w:type="paragraph" w:customStyle="1" w:styleId="474F4D9B5226584EBB1AAC95A02BA059">
    <w:name w:val="474F4D9B5226584EBB1AAC95A02BA059"/>
    <w:rsid w:val="00E9229D"/>
  </w:style>
  <w:style w:type="paragraph" w:customStyle="1" w:styleId="723B4164BE2CB44EB156234923159E53">
    <w:name w:val="723B4164BE2CB44EB156234923159E53"/>
    <w:rsid w:val="00E9229D"/>
  </w:style>
  <w:style w:type="paragraph" w:customStyle="1" w:styleId="BE2184C1EB28454DAC969B30CFD8CC0A">
    <w:name w:val="BE2184C1EB28454DAC969B30CFD8CC0A"/>
    <w:rsid w:val="00E9229D"/>
  </w:style>
  <w:style w:type="paragraph" w:customStyle="1" w:styleId="2955341DCA049E448ED08F9EB4A57AEB">
    <w:name w:val="2955341DCA049E448ED08F9EB4A57AEB"/>
    <w:rsid w:val="00E9229D"/>
  </w:style>
  <w:style w:type="paragraph" w:customStyle="1" w:styleId="BEBEF4060741704DB0BA67C9BBC82DBB">
    <w:name w:val="BEBEF4060741704DB0BA67C9BBC82DBB"/>
    <w:rsid w:val="00E9229D"/>
  </w:style>
  <w:style w:type="paragraph" w:customStyle="1" w:styleId="032F546B4D378C4B8ABC9B52302752CA">
    <w:name w:val="032F546B4D378C4B8ABC9B52302752CA"/>
    <w:rsid w:val="00E9229D"/>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6892-2D44-4181-863B-C77CB641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6315</Words>
  <Characters>35997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42228</CharactersWithSpaces>
  <SharedDoc>false</SharedDoc>
  <HLinks>
    <vt:vector size="126" baseType="variant">
      <vt:variant>
        <vt:i4>3211371</vt:i4>
      </vt:variant>
      <vt:variant>
        <vt:i4>253</vt:i4>
      </vt:variant>
      <vt:variant>
        <vt:i4>0</vt:i4>
      </vt:variant>
      <vt:variant>
        <vt:i4>5</vt:i4>
      </vt:variant>
      <vt:variant>
        <vt:lpwstr>http://www.guardian.co.uk/environment/2010/oct/29/biodiversity-talks-ministers-nagoya-strategy</vt:lpwstr>
      </vt:variant>
      <vt:variant>
        <vt:lpwstr/>
      </vt:variant>
      <vt:variant>
        <vt:i4>5374079</vt:i4>
      </vt:variant>
      <vt:variant>
        <vt:i4>250</vt:i4>
      </vt:variant>
      <vt:variant>
        <vt:i4>0</vt:i4>
      </vt:variant>
      <vt:variant>
        <vt:i4>5</vt:i4>
      </vt:variant>
      <vt:variant>
        <vt:lpwstr>http://www.biosafety-info.net/article.php?aid=780</vt:lpwstr>
      </vt:variant>
      <vt:variant>
        <vt:lpwstr/>
      </vt:variant>
      <vt:variant>
        <vt:i4>26</vt:i4>
      </vt:variant>
      <vt:variant>
        <vt:i4>247</vt:i4>
      </vt:variant>
      <vt:variant>
        <vt:i4>0</vt:i4>
      </vt:variant>
      <vt:variant>
        <vt:i4>5</vt:i4>
      </vt:variant>
      <vt:variant>
        <vt:lpwstr>http://www.who.int/csr/disease/influenza/pip_framework_16_april_2011.pdf</vt:lpwstr>
      </vt:variant>
      <vt:variant>
        <vt:lpwstr/>
      </vt:variant>
      <vt:variant>
        <vt:i4>8323077</vt:i4>
      </vt:variant>
      <vt:variant>
        <vt:i4>244</vt:i4>
      </vt:variant>
      <vt:variant>
        <vt:i4>0</vt:i4>
      </vt:variant>
      <vt:variant>
        <vt:i4>5</vt:i4>
      </vt:variant>
      <vt:variant>
        <vt:lpwstr>http://apps.who.int/gb/ebwha/pdf_files/WHA60/A60_R28-en.pdf</vt:lpwstr>
      </vt:variant>
      <vt:variant>
        <vt:lpwstr/>
      </vt:variant>
      <vt:variant>
        <vt:i4>6750315</vt:i4>
      </vt:variant>
      <vt:variant>
        <vt:i4>241</vt:i4>
      </vt:variant>
      <vt:variant>
        <vt:i4>0</vt:i4>
      </vt:variant>
      <vt:variant>
        <vt:i4>5</vt:i4>
      </vt:variant>
      <vt:variant>
        <vt:lpwstr>http://apps.who.int/gb/pip/pdf_files/PIP_IGM_WG_4-en.pdf</vt:lpwstr>
      </vt:variant>
      <vt:variant>
        <vt:lpwstr/>
      </vt:variant>
      <vt:variant>
        <vt:i4>5701671</vt:i4>
      </vt:variant>
      <vt:variant>
        <vt:i4>238</vt:i4>
      </vt:variant>
      <vt:variant>
        <vt:i4>0</vt:i4>
      </vt:variant>
      <vt:variant>
        <vt:i4>5</vt:i4>
      </vt:variant>
      <vt:variant>
        <vt:lpwstr>http://www.stimson.org/spotlight/new-era-for-international-health-law-health-security-vs-equity-/</vt:lpwstr>
      </vt:variant>
      <vt:variant>
        <vt:lpwstr/>
      </vt:variant>
      <vt:variant>
        <vt:i4>3997822</vt:i4>
      </vt:variant>
      <vt:variant>
        <vt:i4>235</vt:i4>
      </vt:variant>
      <vt:variant>
        <vt:i4>0</vt:i4>
      </vt:variant>
      <vt:variant>
        <vt:i4>5</vt:i4>
      </vt:variant>
      <vt:variant>
        <vt:lpwstr>http://www.ft.com/cms/s/0/4d1995ae-bdf1-11db-bd86-0000779e2340.html</vt:lpwstr>
      </vt:variant>
      <vt:variant>
        <vt:lpwstr>axzz1HMPuxbjf</vt:lpwstr>
      </vt:variant>
      <vt:variant>
        <vt:i4>6946941</vt:i4>
      </vt:variant>
      <vt:variant>
        <vt:i4>232</vt:i4>
      </vt:variant>
      <vt:variant>
        <vt:i4>0</vt:i4>
      </vt:variant>
      <vt:variant>
        <vt:i4>5</vt:i4>
      </vt:variant>
      <vt:variant>
        <vt:lpwstr>http://www.who.int/mediacentre/news/statements/2009/h1n1_20090502/en/index.html</vt:lpwstr>
      </vt:variant>
      <vt:variant>
        <vt:lpwstr/>
      </vt:variant>
      <vt:variant>
        <vt:i4>7602233</vt:i4>
      </vt:variant>
      <vt:variant>
        <vt:i4>229</vt:i4>
      </vt:variant>
      <vt:variant>
        <vt:i4>0</vt:i4>
      </vt:variant>
      <vt:variant>
        <vt:i4>5</vt:i4>
      </vt:variant>
      <vt:variant>
        <vt:lpwstr>http://www.reuters.com/article/2009/05/07/us-flu-usa-vilsack-idUSTRE5466J420090507</vt:lpwstr>
      </vt:variant>
      <vt:variant>
        <vt:lpwstr/>
      </vt:variant>
      <vt:variant>
        <vt:i4>6291483</vt:i4>
      </vt:variant>
      <vt:variant>
        <vt:i4>226</vt:i4>
      </vt:variant>
      <vt:variant>
        <vt:i4>0</vt:i4>
      </vt:variant>
      <vt:variant>
        <vt:i4>5</vt:i4>
      </vt:variant>
      <vt:variant>
        <vt:lpwstr>http://www.deccanherald.com/content/20406/stop-screening-h1n1-airports-who.html</vt:lpwstr>
      </vt:variant>
      <vt:variant>
        <vt:lpwstr/>
      </vt:variant>
      <vt:variant>
        <vt:i4>4784144</vt:i4>
      </vt:variant>
      <vt:variant>
        <vt:i4>223</vt:i4>
      </vt:variant>
      <vt:variant>
        <vt:i4>0</vt:i4>
      </vt:variant>
      <vt:variant>
        <vt:i4>5</vt:i4>
      </vt:variant>
      <vt:variant>
        <vt:lpwstr>http://www.news.gov.sg/public/sgpc/en/media_releases/agencies/mica-nrd/press_release/P-20090504-1.html</vt:lpwstr>
      </vt:variant>
      <vt:variant>
        <vt:lpwstr/>
      </vt:variant>
      <vt:variant>
        <vt:i4>5177396</vt:i4>
      </vt:variant>
      <vt:variant>
        <vt:i4>220</vt:i4>
      </vt:variant>
      <vt:variant>
        <vt:i4>0</vt:i4>
      </vt:variant>
      <vt:variant>
        <vt:i4>5</vt:i4>
      </vt:variant>
      <vt:variant>
        <vt:lpwstr>http://seattletimes.nwsource.com/html/travel/2009368666_webchinaflu22.html</vt:lpwstr>
      </vt:variant>
      <vt:variant>
        <vt:lpwstr/>
      </vt:variant>
      <vt:variant>
        <vt:i4>8323191</vt:i4>
      </vt:variant>
      <vt:variant>
        <vt:i4>217</vt:i4>
      </vt:variant>
      <vt:variant>
        <vt:i4>0</vt:i4>
      </vt:variant>
      <vt:variant>
        <vt:i4>5</vt:i4>
      </vt:variant>
      <vt:variant>
        <vt:lpwstr>http://www.who.int/csr/disease/swineflu/guidance/public_health/travel_advice/en/index.html</vt:lpwstr>
      </vt:variant>
      <vt:variant>
        <vt:lpwstr/>
      </vt:variant>
      <vt:variant>
        <vt:i4>393221</vt:i4>
      </vt:variant>
      <vt:variant>
        <vt:i4>214</vt:i4>
      </vt:variant>
      <vt:variant>
        <vt:i4>0</vt:i4>
      </vt:variant>
      <vt:variant>
        <vt:i4>5</vt:i4>
      </vt:variant>
      <vt:variant>
        <vt:lpwstr>http://www.msnbc.msn.com/id/30431245/ns/health-cold_and_flu/</vt:lpwstr>
      </vt:variant>
      <vt:variant>
        <vt:lpwstr/>
      </vt:variant>
      <vt:variant>
        <vt:i4>6815865</vt:i4>
      </vt:variant>
      <vt:variant>
        <vt:i4>211</vt:i4>
      </vt:variant>
      <vt:variant>
        <vt:i4>0</vt:i4>
      </vt:variant>
      <vt:variant>
        <vt:i4>5</vt:i4>
      </vt:variant>
      <vt:variant>
        <vt:lpwstr>http://www.who.int/mediacentre/news/statements/2009/h1n1_20090427/en/index.html</vt:lpwstr>
      </vt:variant>
      <vt:variant>
        <vt:lpwstr/>
      </vt:variant>
      <vt:variant>
        <vt:i4>6029348</vt:i4>
      </vt:variant>
      <vt:variant>
        <vt:i4>208</vt:i4>
      </vt:variant>
      <vt:variant>
        <vt:i4>0</vt:i4>
      </vt:variant>
      <vt:variant>
        <vt:i4>5</vt:i4>
      </vt:variant>
      <vt:variant>
        <vt:lpwstr>http://www.businessweek.com/archives/1994/b339430.arc.htm</vt:lpwstr>
      </vt:variant>
      <vt:variant>
        <vt:lpwstr/>
      </vt:variant>
      <vt:variant>
        <vt:i4>655371</vt:i4>
      </vt:variant>
      <vt:variant>
        <vt:i4>205</vt:i4>
      </vt:variant>
      <vt:variant>
        <vt:i4>0</vt:i4>
      </vt:variant>
      <vt:variant>
        <vt:i4>5</vt:i4>
      </vt:variant>
      <vt:variant>
        <vt:lpwstr>http://www.asph.org/fridayletter/article_view.cfm?fl_index=1617&amp;fle_index=12500</vt:lpwstr>
      </vt:variant>
      <vt:variant>
        <vt:lpwstr/>
      </vt:variant>
      <vt:variant>
        <vt:i4>7405688</vt:i4>
      </vt:variant>
      <vt:variant>
        <vt:i4>202</vt:i4>
      </vt:variant>
      <vt:variant>
        <vt:i4>0</vt:i4>
      </vt:variant>
      <vt:variant>
        <vt:i4>5</vt:i4>
      </vt:variant>
      <vt:variant>
        <vt:lpwstr>http://www.unidir.org/pdf/articles/pdf-art2513.pdf</vt:lpwstr>
      </vt:variant>
      <vt:variant>
        <vt:lpwstr/>
      </vt:variant>
      <vt:variant>
        <vt:i4>5898287</vt:i4>
      </vt:variant>
      <vt:variant>
        <vt:i4>199</vt:i4>
      </vt:variant>
      <vt:variant>
        <vt:i4>0</vt:i4>
      </vt:variant>
      <vt:variant>
        <vt:i4>5</vt:i4>
      </vt:variant>
      <vt:variant>
        <vt:lpwstr>http://www.usnews.com/usnews/news/articles/061103/3qahaseltine_5.htm</vt:lpwstr>
      </vt:variant>
      <vt:variant>
        <vt:lpwstr/>
      </vt:variant>
      <vt:variant>
        <vt:i4>3932165</vt:i4>
      </vt:variant>
      <vt:variant>
        <vt:i4>196</vt:i4>
      </vt:variant>
      <vt:variant>
        <vt:i4>0</vt:i4>
      </vt:variant>
      <vt:variant>
        <vt:i4>5</vt:i4>
      </vt:variant>
      <vt:variant>
        <vt:lpwstr>http://www.state.gov/r/pa/prs/ps/2010/12/152552.htm</vt:lpwstr>
      </vt:variant>
      <vt:variant>
        <vt:lpwstr/>
      </vt:variant>
      <vt:variant>
        <vt:i4>4587575</vt:i4>
      </vt:variant>
      <vt:variant>
        <vt:i4>193</vt:i4>
      </vt:variant>
      <vt:variant>
        <vt:i4>0</vt:i4>
      </vt:variant>
      <vt:variant>
        <vt:i4>5</vt:i4>
      </vt:variant>
      <vt:variant>
        <vt:lpwstr>http://www.whitehouse.gov/sites/default/files/National_Strategy_for_Countering_BioThreats.pdf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GKG</dc:creator>
  <cp:lastModifiedBy>Dan</cp:lastModifiedBy>
  <cp:revision>2</cp:revision>
  <cp:lastPrinted>2011-05-10T19:37:00Z</cp:lastPrinted>
  <dcterms:created xsi:type="dcterms:W3CDTF">2011-06-11T14:02:00Z</dcterms:created>
  <dcterms:modified xsi:type="dcterms:W3CDTF">2011-06-11T14:02:00Z</dcterms:modified>
</cp:coreProperties>
</file>